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9193A" w14:textId="1771D665" w:rsidR="00BB5CCA" w:rsidRPr="00691F41" w:rsidRDefault="00BB5CCA" w:rsidP="00BB5CCA">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7"/>
        <w:rPr>
          <w:rFonts w:eastAsia="Times New Roman" w:cs="Courier New"/>
          <w:b/>
          <w:color w:val="000000"/>
        </w:rPr>
      </w:pPr>
      <w:r w:rsidRPr="00EA2A1B">
        <w:rPr>
          <w:rFonts w:eastAsia="Times New Roman" w:cs="Courier New"/>
          <w:b/>
          <w:color w:val="000000"/>
        </w:rPr>
        <w:t>Ιατρικές Υπηρεσίες, Ασφάλιση/Υγειονομική Περίθαλψη</w:t>
      </w:r>
    </w:p>
    <w:p w14:paraId="49B99EDC" w14:textId="77777777" w:rsidR="00BB5CCA" w:rsidRDefault="00BB5CCA" w:rsidP="00BB5CCA">
      <w:pPr>
        <w:jc w:val="both"/>
        <w:rPr>
          <w:rFonts w:cstheme="minorHAnsi"/>
        </w:rPr>
      </w:pPr>
      <w:r w:rsidRPr="00691F41">
        <w:rPr>
          <w:rFonts w:cstheme="minorHAnsi"/>
        </w:rPr>
        <w:t>Οι προπτυχιακοί, μεταπτυχιακοί φοιτητές, καθώς και οι υποψήφιοι διδάκτορες του Πανεπιστημίου, οι οποίοι δεν έχουν άλλη ιατροφαρμακευτική και νοσοκομειακή περίθαλψη, δικαιούνται πλήρη ιατροφαρμακευτική και νοσοκομειακή περίθαλψη στο Εθνικό Σύστημα Υγείας (Ε.Σ.Υ.) με κάλυψη των σχετικών δαπανών από τον Εθνικό Οργανισμό Παροχής Υπηρεσιών Υγείας (Ε.Ο.Π.Υ.Υ.).</w:t>
      </w:r>
      <w:r>
        <w:rPr>
          <w:rFonts w:cstheme="minorHAnsi"/>
        </w:rPr>
        <w:t xml:space="preserve"> Σ</w:t>
      </w:r>
      <w:r w:rsidRPr="00691F41">
        <w:rPr>
          <w:rFonts w:cstheme="minorHAnsi"/>
        </w:rPr>
        <w:t xml:space="preserve">το Πανεπιστήμιο λειτουργεί και η υπηρεσία Συμβούλου Ψυχικής Υγείας, όπου απασχολείται ιατρός ειδικευμένη στη ψυχοδυναμική αντιμετώπιση των θεμάτων ψυχικής υγείας. </w:t>
      </w:r>
      <w:r>
        <w:rPr>
          <w:rFonts w:cstheme="minorHAnsi"/>
        </w:rPr>
        <w:t xml:space="preserve">Περισσότερες </w:t>
      </w:r>
      <w:r>
        <w:t>πληροφορίες</w:t>
      </w:r>
      <w:r w:rsidRPr="00691F41">
        <w:t xml:space="preserve"> </w:t>
      </w:r>
      <w:r>
        <w:t>μπορείτε να βρείτε</w:t>
      </w:r>
      <w:r w:rsidRPr="006070FC">
        <w:t xml:space="preserve"> </w:t>
      </w:r>
      <w:r>
        <w:t>σ</w:t>
      </w:r>
      <w:r w:rsidRPr="00691F41">
        <w:t>την ιστοσελίδα</w:t>
      </w:r>
      <w:r>
        <w:t xml:space="preserve"> </w:t>
      </w:r>
      <w:hyperlink r:id="rId7" w:history="1">
        <w:r w:rsidRPr="005549F4">
          <w:rPr>
            <w:rStyle w:val="Hyperlink"/>
          </w:rPr>
          <w:t>https://www.aueb.gr/el/content/υγειονομική-περίθαλψη</w:t>
        </w:r>
      </w:hyperlink>
      <w:r>
        <w:t>.</w:t>
      </w:r>
    </w:p>
    <w:p w14:paraId="71104120" w14:textId="77777777" w:rsidR="00BB5CCA" w:rsidRPr="00691F41" w:rsidRDefault="00BB5CCA" w:rsidP="00BB5CCA">
      <w:pPr>
        <w:jc w:val="both"/>
        <w:rPr>
          <w:rFonts w:cstheme="minorHAnsi"/>
        </w:rPr>
      </w:pPr>
    </w:p>
    <w:p w14:paraId="179F5559" w14:textId="77777777" w:rsidR="00BB5CCA" w:rsidRPr="00691F41" w:rsidRDefault="00BB5CCA" w:rsidP="00BB5CCA">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7"/>
        <w:rPr>
          <w:rFonts w:eastAsia="Times New Roman" w:cs="Courier New"/>
          <w:b/>
          <w:color w:val="000000"/>
        </w:rPr>
      </w:pPr>
      <w:r w:rsidRPr="00EA2A1B">
        <w:rPr>
          <w:rFonts w:eastAsia="Times New Roman" w:cs="Courier New"/>
          <w:b/>
          <w:color w:val="000000"/>
        </w:rPr>
        <w:t>Υπηρεσίες για Φοιτητές  με Ειδικές Ανάγκες</w:t>
      </w:r>
    </w:p>
    <w:p w14:paraId="569A0063" w14:textId="77777777" w:rsidR="00BB5CCA" w:rsidRDefault="00BB5CCA" w:rsidP="00BB5CCA">
      <w:pPr>
        <w:jc w:val="both"/>
      </w:pPr>
      <w:r w:rsidRPr="00691F41">
        <w:t>Το Ίδρυμα μεριμνά για την διευκόλυνση των φοιτητών/τριών με ειδικές ανάγκες, μέσω του σχεδιασμού, της υλοποίησης και της εφαρμογής προσαρμογών στο περιβάλλον, για την π</w:t>
      </w:r>
      <w:r>
        <w:t>ρόσβαση στις πανεπιστημιακές κτι</w:t>
      </w:r>
      <w:r w:rsidRPr="00691F41">
        <w:t>ριακές εγκαταστάσεις. Ειδικότερα, στο κεντρικό κτίριο υπάρχουν ειδικά διαμορφωμένα ανυψωτικά μηχανήματα, ράμπες καθώς και ανελκυστήρες. Επίσης υπάρχουν ειδικοί κανονισμοί διεξαγωγής εξετάσεων για φοιτητές με ειδικές ανάγκες.</w:t>
      </w:r>
    </w:p>
    <w:p w14:paraId="6D0DB39F" w14:textId="77777777" w:rsidR="00BB5CCA" w:rsidRPr="00BA0C42" w:rsidRDefault="00BB5CCA" w:rsidP="00BB5CCA">
      <w:pPr>
        <w:autoSpaceDE w:val="0"/>
        <w:autoSpaceDN w:val="0"/>
        <w:adjustRightInd w:val="0"/>
        <w:spacing w:line="240" w:lineRule="auto"/>
        <w:jc w:val="both"/>
        <w:rPr>
          <w:rFonts w:cstheme="minorHAnsi"/>
        </w:rPr>
      </w:pPr>
      <w:r w:rsidRPr="00BA0C42">
        <w:rPr>
          <w:rFonts w:cstheme="minorHAnsi"/>
        </w:rPr>
        <w:t>Στο Οικονομικό Πανεπιστήμιο Αθηνών έχει συσταθεί Επιτροπή Ισότιμης Πρόσβασης ατόμων με αναπηρία και ατόμων με ειδικές εκπαιδευτικές ανάγκες. Η Επιτροπή αποτελεί συμβουλευτικό όργανο και έχει ως αποστολή την υποβολή εισηγήσεων στα αρμόδια όργανα για τη χάραξη και την εφαρμογή της πολιτικής ισότιμης πρόσβασης των ατόμων με αναπηρία και ατόμων με ειδικές εκπαιδευτικές ανάγκες.</w:t>
      </w:r>
    </w:p>
    <w:p w14:paraId="41B0DCEA" w14:textId="77777777" w:rsidR="00BB5CCA" w:rsidRPr="00BA0C42" w:rsidRDefault="00BB5CCA" w:rsidP="00BB5CCA">
      <w:pPr>
        <w:autoSpaceDE w:val="0"/>
        <w:autoSpaceDN w:val="0"/>
        <w:adjustRightInd w:val="0"/>
        <w:spacing w:line="240" w:lineRule="auto"/>
        <w:rPr>
          <w:rFonts w:ascii="MyriadPro-Regular" w:hAnsi="MyriadPro-Regular" w:cs="MyriadPro-Regular"/>
          <w:sz w:val="20"/>
          <w:szCs w:val="20"/>
        </w:rPr>
      </w:pPr>
      <w:r w:rsidRPr="00BA0C42">
        <w:rPr>
          <w:rFonts w:ascii="MyriadPro-Regular" w:hAnsi="MyriadPro-Regular" w:cs="MyriadPro-Regular"/>
          <w:sz w:val="20"/>
          <w:szCs w:val="20"/>
        </w:rPr>
        <w:t xml:space="preserve"> </w:t>
      </w:r>
    </w:p>
    <w:p w14:paraId="3917C41E" w14:textId="77777777" w:rsidR="00BB5CCA" w:rsidRDefault="00BB5CCA" w:rsidP="00BB5CCA">
      <w:pPr>
        <w:jc w:val="both"/>
        <w:rPr>
          <w:rStyle w:val="Hyperlink"/>
        </w:rPr>
      </w:pPr>
      <w:r>
        <w:t xml:space="preserve">Μέσω των υπηρεσιών της Βιβλιοθήκης του ΟΠΑ, παρέχεται στους φοιτητές </w:t>
      </w:r>
      <w:r w:rsidRPr="00854A28">
        <w:t xml:space="preserve">με </w:t>
      </w:r>
      <w:proofErr w:type="spellStart"/>
      <w:r w:rsidRPr="00854A28">
        <w:t>εντυπο</w:t>
      </w:r>
      <w:proofErr w:type="spellEnd"/>
      <w:r w:rsidRPr="00854A28">
        <w:t>-αναπηρία</w:t>
      </w:r>
      <w:r>
        <w:t xml:space="preserve"> η </w:t>
      </w:r>
      <w:r w:rsidRPr="00691F41">
        <w:t xml:space="preserve">δυνατότητα ηλεκτρονικής πρόσβασης στην προτεινόμενη ελληνική βιβλιογραφία των μαθημάτων </w:t>
      </w:r>
      <w:r>
        <w:t>που διδάσκονται στο Πανεπιστήμιο. Στα πλαίσια αυτά</w:t>
      </w:r>
      <w:r w:rsidRPr="00691F41">
        <w:t xml:space="preserve"> έχει αναπτυχθεί </w:t>
      </w:r>
      <w:r>
        <w:t>από το Σύνδεσμο</w:t>
      </w:r>
      <w:r w:rsidRPr="00691F41">
        <w:t xml:space="preserve"> Ελληνικών Ακαδημαϊκών Βιβλιοθηκών (Σ.Ε.Α.Β.) </w:t>
      </w:r>
      <w:proofErr w:type="spellStart"/>
      <w:r w:rsidRPr="00691F41">
        <w:t>πολυτροπική</w:t>
      </w:r>
      <w:proofErr w:type="spellEnd"/>
      <w:r w:rsidRPr="00691F41">
        <w:t xml:space="preserve"> ηλεκτρονική βιβλιοθήκη με την ονομασία </w:t>
      </w:r>
      <w:hyperlink r:id="rId8" w:tgtFrame="_blank" w:history="1">
        <w:r w:rsidRPr="00691F41">
          <w:rPr>
            <w:rStyle w:val="Hyperlink"/>
            <w:b/>
            <w:bCs/>
          </w:rPr>
          <w:t>AMELib</w:t>
        </w:r>
      </w:hyperlink>
      <w:r>
        <w:t xml:space="preserve">. Περισσότερες </w:t>
      </w:r>
      <w:r w:rsidRPr="00BA0C42">
        <w:t xml:space="preserve">πληροφορίες παρέχονται </w:t>
      </w:r>
      <w:r>
        <w:t xml:space="preserve">στην ιστοσελίδα </w:t>
      </w:r>
      <w:hyperlink r:id="rId9" w:history="1">
        <w:r w:rsidRPr="005549F4">
          <w:rPr>
            <w:rStyle w:val="Hyperlink"/>
          </w:rPr>
          <w:t>https://www.aueb.gr/el/lib/content/αμεα-άτομα-με-ιδιαίτερες-ανάγκες</w:t>
        </w:r>
      </w:hyperlink>
      <w:r>
        <w:t xml:space="preserve"> .</w:t>
      </w:r>
    </w:p>
    <w:p w14:paraId="5FCB74D5" w14:textId="77777777" w:rsidR="00BB5CCA" w:rsidRDefault="00BB5CCA" w:rsidP="00BB5CCA">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7"/>
        <w:rPr>
          <w:rFonts w:eastAsia="Times New Roman" w:cs="Courier New"/>
          <w:b/>
          <w:color w:val="000000"/>
        </w:rPr>
      </w:pPr>
    </w:p>
    <w:p w14:paraId="1B4E0997" w14:textId="77777777" w:rsidR="00BB5CCA" w:rsidRDefault="00BB5CCA" w:rsidP="00BB5CCA">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7"/>
        <w:rPr>
          <w:rFonts w:eastAsia="Times New Roman" w:cs="Courier New"/>
          <w:b/>
          <w:color w:val="000000"/>
        </w:rPr>
      </w:pPr>
    </w:p>
    <w:p w14:paraId="4462E56E" w14:textId="77777777" w:rsidR="00BB5CCA" w:rsidRPr="00691F41" w:rsidRDefault="00BB5CCA" w:rsidP="00BB5CCA">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7"/>
        <w:jc w:val="both"/>
        <w:rPr>
          <w:rFonts w:eastAsia="Times New Roman" w:cs="Courier New"/>
          <w:b/>
          <w:color w:val="000000"/>
        </w:rPr>
      </w:pPr>
      <w:r w:rsidRPr="00EA2A1B">
        <w:rPr>
          <w:rFonts w:eastAsia="Times New Roman" w:cs="Courier New"/>
          <w:b/>
          <w:color w:val="000000"/>
        </w:rPr>
        <w:t>Σπουδαστήρια - Αναγνωστήρια – Βιβλιοθήκες</w:t>
      </w:r>
      <w:r w:rsidRPr="00691F41">
        <w:rPr>
          <w:rFonts w:eastAsia="Times New Roman" w:cs="Courier New"/>
          <w:b/>
          <w:color w:val="000000"/>
        </w:rPr>
        <w:t xml:space="preserve"> </w:t>
      </w:r>
    </w:p>
    <w:p w14:paraId="21089198" w14:textId="77777777" w:rsidR="00BB5CCA" w:rsidRPr="004E7B9F" w:rsidRDefault="00BB5CCA" w:rsidP="00BB5CCA">
      <w:pPr>
        <w:jc w:val="both"/>
        <w:rPr>
          <w:color w:val="000000"/>
        </w:rPr>
      </w:pPr>
      <w:r>
        <w:rPr>
          <w:color w:val="000000"/>
        </w:rPr>
        <w:t>Στο κεντρικό</w:t>
      </w:r>
      <w:r w:rsidRPr="00E73C64">
        <w:rPr>
          <w:color w:val="000000"/>
        </w:rPr>
        <w:t xml:space="preserve"> </w:t>
      </w:r>
      <w:r>
        <w:rPr>
          <w:color w:val="000000"/>
        </w:rPr>
        <w:t>κτίριο</w:t>
      </w:r>
      <w:r w:rsidRPr="00E73C64">
        <w:rPr>
          <w:color w:val="000000"/>
        </w:rPr>
        <w:t xml:space="preserve"> λειτουργεί Βιβλιοθήκη και Κέντρο Πληροφόρησης (ΒΚΠ) για την εξυπηρέτηση όλων των μελών της πανεπιστημιακής κοινότητας. </w:t>
      </w:r>
      <w:r>
        <w:rPr>
          <w:color w:val="000000"/>
        </w:rPr>
        <w:t>Η ΒΚΠ σ</w:t>
      </w:r>
      <w:r w:rsidRPr="004E7B9F">
        <w:rPr>
          <w:color w:val="000000"/>
        </w:rPr>
        <w:t>υμμετέχει στο Σύνδεσμο Ελληνικών Ακαδη</w:t>
      </w:r>
      <w:r>
        <w:rPr>
          <w:color w:val="000000"/>
        </w:rPr>
        <w:t>μαϊκών Βιβλιοθηκών (</w:t>
      </w:r>
      <w:proofErr w:type="spellStart"/>
      <w:r>
        <w:rPr>
          <w:color w:val="000000"/>
        </w:rPr>
        <w:t>Heal</w:t>
      </w:r>
      <w:proofErr w:type="spellEnd"/>
      <w:r>
        <w:rPr>
          <w:color w:val="000000"/>
        </w:rPr>
        <w:t xml:space="preserve">-LINK) </w:t>
      </w:r>
      <w:r w:rsidRPr="004E7B9F">
        <w:rPr>
          <w:color w:val="000000"/>
        </w:rPr>
        <w:t xml:space="preserve">και στο Δίκτυο Συνεργασίας Οικονομικών Βιβλιοθηκών (ΔΙ.Ο.ΒΙ.) </w:t>
      </w:r>
      <w:r>
        <w:rPr>
          <w:color w:val="000000"/>
        </w:rPr>
        <w:t xml:space="preserve">Επίσης </w:t>
      </w:r>
      <w:r w:rsidRPr="004E7B9F">
        <w:rPr>
          <w:color w:val="000000"/>
        </w:rPr>
        <w:t xml:space="preserve">λειτουργούν </w:t>
      </w:r>
      <w:r>
        <w:rPr>
          <w:color w:val="000000"/>
        </w:rPr>
        <w:t>τρία Κέντρα Τεκμηρίωσης (ΚΕΤ, ΟΟΣΑ, ΠΟΤ).</w:t>
      </w:r>
    </w:p>
    <w:p w14:paraId="60C62585" w14:textId="77777777" w:rsidR="00BB5CCA" w:rsidRPr="00B67FD0" w:rsidRDefault="00BB5CCA" w:rsidP="00BB5CCA">
      <w:pPr>
        <w:jc w:val="both"/>
      </w:pPr>
      <w:r w:rsidRPr="004E7B9F">
        <w:rPr>
          <w:color w:val="000000"/>
        </w:rPr>
        <w:lastRenderedPageBreak/>
        <w:t xml:space="preserve">Η Βιβλιοθήκη </w:t>
      </w:r>
      <w:r w:rsidRPr="00E73C64">
        <w:rPr>
          <w:color w:val="000000"/>
        </w:rPr>
        <w:t xml:space="preserve">και Κέντρο Πληροφόρησης </w:t>
      </w:r>
      <w:r w:rsidRPr="004E7B9F">
        <w:rPr>
          <w:color w:val="000000"/>
        </w:rPr>
        <w:t>συμβάλλει καθοριστικά τόσο στην κάλυψη των αναγκών για την επιστημονική πληροφόρηση της πανεπιστημιακής κοινότητας όσο και στην υποστήριξη του δ</w:t>
      </w:r>
      <w:r>
        <w:rPr>
          <w:color w:val="000000"/>
        </w:rPr>
        <w:t>ιδακτικού και ερευνητικού έργου, παρέχοντας πρόσβαση:</w:t>
      </w:r>
    </w:p>
    <w:p w14:paraId="2C9A4D16" w14:textId="77777777" w:rsidR="00BB5CCA" w:rsidRPr="004E7B9F" w:rsidRDefault="00BB5CCA" w:rsidP="00BB5CCA">
      <w:pPr>
        <w:pStyle w:val="1"/>
        <w:numPr>
          <w:ilvl w:val="0"/>
          <w:numId w:val="1"/>
        </w:numPr>
        <w:spacing w:after="0" w:line="240" w:lineRule="auto"/>
        <w:jc w:val="both"/>
        <w:rPr>
          <w:rFonts w:asciiTheme="minorHAnsi" w:hAnsiTheme="minorHAnsi"/>
        </w:rPr>
      </w:pPr>
      <w:r w:rsidRPr="004E7B9F">
        <w:rPr>
          <w:rFonts w:asciiTheme="minorHAnsi" w:hAnsiTheme="minorHAnsi"/>
        </w:rPr>
        <w:t>στην έντυπη συλλογή βιβλίων και επιστημονικών περιοδικών,</w:t>
      </w:r>
    </w:p>
    <w:p w14:paraId="368C22CE" w14:textId="77777777" w:rsidR="00BB5CCA" w:rsidRPr="004E7B9F" w:rsidRDefault="00BB5CCA" w:rsidP="00BB5CCA">
      <w:pPr>
        <w:pStyle w:val="1"/>
        <w:numPr>
          <w:ilvl w:val="0"/>
          <w:numId w:val="1"/>
        </w:numPr>
        <w:spacing w:after="0" w:line="240" w:lineRule="auto"/>
        <w:jc w:val="both"/>
        <w:rPr>
          <w:rFonts w:asciiTheme="minorHAnsi" w:hAnsiTheme="minorHAnsi"/>
        </w:rPr>
      </w:pPr>
      <w:r w:rsidRPr="004E7B9F">
        <w:rPr>
          <w:rFonts w:asciiTheme="minorHAnsi" w:hAnsiTheme="minorHAnsi"/>
        </w:rPr>
        <w:t>στα συγγράμματα που διδάσκονται στα μαθήματα,</w:t>
      </w:r>
    </w:p>
    <w:p w14:paraId="391FFC32" w14:textId="77777777" w:rsidR="00BB5CCA" w:rsidRPr="00B67FD0" w:rsidRDefault="00BB5CCA" w:rsidP="00BB5CCA">
      <w:pPr>
        <w:pStyle w:val="1"/>
        <w:numPr>
          <w:ilvl w:val="0"/>
          <w:numId w:val="1"/>
        </w:numPr>
        <w:spacing w:after="0" w:line="240" w:lineRule="auto"/>
        <w:jc w:val="both"/>
        <w:rPr>
          <w:rFonts w:asciiTheme="minorHAnsi" w:hAnsiTheme="minorHAnsi"/>
        </w:rPr>
      </w:pPr>
      <w:r w:rsidRPr="00B67FD0">
        <w:rPr>
          <w:rFonts w:asciiTheme="minorHAnsi" w:hAnsiTheme="minorHAnsi"/>
        </w:rPr>
        <w:t>στη συλλογή ηλεκτρονικών επιστημονικών περιοδικών και βιβλίων</w:t>
      </w:r>
      <w:r>
        <w:rPr>
          <w:rFonts w:asciiTheme="minorHAnsi" w:hAnsiTheme="minorHAnsi"/>
        </w:rPr>
        <w:t>,</w:t>
      </w:r>
    </w:p>
    <w:p w14:paraId="1B1AEF52" w14:textId="77777777" w:rsidR="00BB5CCA" w:rsidRPr="004E7B9F" w:rsidRDefault="00BB5CCA" w:rsidP="00BB5CCA">
      <w:pPr>
        <w:pStyle w:val="1"/>
        <w:numPr>
          <w:ilvl w:val="0"/>
          <w:numId w:val="1"/>
        </w:numPr>
        <w:spacing w:after="0" w:line="240" w:lineRule="auto"/>
        <w:jc w:val="both"/>
        <w:rPr>
          <w:rFonts w:asciiTheme="minorHAnsi" w:hAnsiTheme="minorHAnsi"/>
        </w:rPr>
      </w:pPr>
      <w:r w:rsidRPr="004E7B9F">
        <w:rPr>
          <w:rFonts w:asciiTheme="minorHAnsi" w:hAnsiTheme="minorHAnsi"/>
        </w:rPr>
        <w:t>στις μεταπτυχιακές εργασίες και διδακτορικές διατριβές που εκπονούνται στο ΟΠΑ και κατατίθενται σε ψηφιακή μορφή στο ιδρυματικό αποθετήριο ΠΥΞΙΔΑ</w:t>
      </w:r>
      <w:r>
        <w:rPr>
          <w:rFonts w:asciiTheme="minorHAnsi" w:hAnsiTheme="minorHAnsi"/>
        </w:rPr>
        <w:t>,</w:t>
      </w:r>
    </w:p>
    <w:p w14:paraId="735BD881" w14:textId="77777777" w:rsidR="00BB5CCA" w:rsidRPr="004E7B9F" w:rsidRDefault="00BB5CCA" w:rsidP="00BB5CCA">
      <w:pPr>
        <w:pStyle w:val="1"/>
        <w:numPr>
          <w:ilvl w:val="0"/>
          <w:numId w:val="1"/>
        </w:numPr>
        <w:spacing w:after="0" w:line="240" w:lineRule="auto"/>
        <w:jc w:val="both"/>
        <w:rPr>
          <w:rFonts w:asciiTheme="minorHAnsi" w:hAnsiTheme="minorHAnsi"/>
        </w:rPr>
      </w:pPr>
      <w:r w:rsidRPr="004E7B9F">
        <w:rPr>
          <w:rFonts w:asciiTheme="minorHAnsi" w:hAnsiTheme="minorHAnsi"/>
        </w:rPr>
        <w:t>σε κλαδικές μελέτες</w:t>
      </w:r>
      <w:r>
        <w:rPr>
          <w:rFonts w:asciiTheme="minorHAnsi" w:hAnsiTheme="minorHAnsi"/>
        </w:rPr>
        <w:t>,</w:t>
      </w:r>
    </w:p>
    <w:p w14:paraId="258DC427" w14:textId="77777777" w:rsidR="00BB5CCA" w:rsidRPr="004E7B9F" w:rsidRDefault="00BB5CCA" w:rsidP="00BB5CCA">
      <w:pPr>
        <w:pStyle w:val="1"/>
        <w:numPr>
          <w:ilvl w:val="0"/>
          <w:numId w:val="1"/>
        </w:numPr>
        <w:spacing w:after="0" w:line="240" w:lineRule="auto"/>
        <w:jc w:val="both"/>
        <w:rPr>
          <w:rFonts w:asciiTheme="minorHAnsi" w:hAnsiTheme="minorHAnsi"/>
        </w:rPr>
      </w:pPr>
      <w:r w:rsidRPr="004E7B9F">
        <w:rPr>
          <w:rFonts w:asciiTheme="minorHAnsi" w:hAnsiTheme="minorHAnsi"/>
        </w:rPr>
        <w:t>στις στατιστικές σειρές από εθνικούς και διεθνείς οργανισμούς</w:t>
      </w:r>
      <w:r>
        <w:rPr>
          <w:rFonts w:asciiTheme="minorHAnsi" w:hAnsiTheme="minorHAnsi"/>
        </w:rPr>
        <w:t>,</w:t>
      </w:r>
      <w:r w:rsidRPr="004E7B9F">
        <w:rPr>
          <w:rFonts w:asciiTheme="minorHAnsi" w:hAnsiTheme="minorHAnsi"/>
        </w:rPr>
        <w:t xml:space="preserve"> </w:t>
      </w:r>
    </w:p>
    <w:p w14:paraId="4AAAC63D" w14:textId="77777777" w:rsidR="00BB5CCA" w:rsidRPr="004E7B9F" w:rsidRDefault="00BB5CCA" w:rsidP="00BB5CCA">
      <w:pPr>
        <w:pStyle w:val="1"/>
        <w:numPr>
          <w:ilvl w:val="0"/>
          <w:numId w:val="1"/>
        </w:numPr>
        <w:spacing w:after="0" w:line="240" w:lineRule="auto"/>
        <w:jc w:val="both"/>
        <w:rPr>
          <w:rFonts w:asciiTheme="minorHAnsi" w:hAnsiTheme="minorHAnsi"/>
        </w:rPr>
      </w:pPr>
      <w:r w:rsidRPr="004E7B9F">
        <w:rPr>
          <w:rFonts w:asciiTheme="minorHAnsi" w:hAnsiTheme="minorHAnsi"/>
        </w:rPr>
        <w:t>σε οπτικοακουστικό υλικό</w:t>
      </w:r>
      <w:r>
        <w:rPr>
          <w:rFonts w:asciiTheme="minorHAnsi" w:hAnsiTheme="minorHAnsi"/>
        </w:rPr>
        <w:t>,</w:t>
      </w:r>
    </w:p>
    <w:p w14:paraId="1483E33C" w14:textId="77777777" w:rsidR="00BB5CCA" w:rsidRPr="004E7B9F" w:rsidRDefault="00BB5CCA" w:rsidP="00BB5CCA">
      <w:pPr>
        <w:pStyle w:val="1"/>
        <w:numPr>
          <w:ilvl w:val="0"/>
          <w:numId w:val="1"/>
        </w:numPr>
        <w:spacing w:after="0" w:line="240" w:lineRule="auto"/>
        <w:jc w:val="both"/>
        <w:rPr>
          <w:rFonts w:asciiTheme="minorHAnsi" w:hAnsiTheme="minorHAnsi"/>
        </w:rPr>
      </w:pPr>
      <w:r w:rsidRPr="004E7B9F">
        <w:rPr>
          <w:rFonts w:asciiTheme="minorHAnsi" w:hAnsiTheme="minorHAnsi"/>
        </w:rPr>
        <w:t>πληροφοριακό υλικό (εγκυκλοπαίδειες, λεξικά)</w:t>
      </w:r>
      <w:r>
        <w:rPr>
          <w:rFonts w:asciiTheme="minorHAnsi" w:hAnsiTheme="minorHAnsi"/>
        </w:rPr>
        <w:t>,</w:t>
      </w:r>
    </w:p>
    <w:p w14:paraId="22B13CCE" w14:textId="77777777" w:rsidR="00BB5CCA" w:rsidRPr="004E7B9F" w:rsidRDefault="00BB5CCA" w:rsidP="00BB5CCA">
      <w:pPr>
        <w:pStyle w:val="1"/>
        <w:numPr>
          <w:ilvl w:val="0"/>
          <w:numId w:val="1"/>
        </w:numPr>
        <w:spacing w:after="0" w:line="240" w:lineRule="auto"/>
        <w:jc w:val="both"/>
        <w:rPr>
          <w:rFonts w:asciiTheme="minorHAnsi" w:hAnsiTheme="minorHAnsi"/>
          <w:color w:val="000000"/>
        </w:rPr>
      </w:pPr>
      <w:r>
        <w:rPr>
          <w:rFonts w:asciiTheme="minorHAnsi" w:hAnsiTheme="minorHAnsi"/>
          <w:color w:val="000000"/>
        </w:rPr>
        <w:t xml:space="preserve">σε </w:t>
      </w:r>
      <w:r w:rsidRPr="004E7B9F">
        <w:rPr>
          <w:rFonts w:asciiTheme="minorHAnsi" w:hAnsiTheme="minorHAnsi"/>
          <w:color w:val="000000"/>
        </w:rPr>
        <w:t>βάσεις δεδομένων στα θέματα που καλλιεργεί το Πανεπιστήμιο</w:t>
      </w:r>
      <w:r>
        <w:rPr>
          <w:rFonts w:asciiTheme="minorHAnsi" w:hAnsiTheme="minorHAnsi"/>
          <w:color w:val="000000"/>
        </w:rPr>
        <w:t>,</w:t>
      </w:r>
    </w:p>
    <w:p w14:paraId="047673AC" w14:textId="77777777" w:rsidR="00BB5CCA" w:rsidRPr="004E7B9F" w:rsidRDefault="00BB5CCA" w:rsidP="00BB5CCA">
      <w:pPr>
        <w:pStyle w:val="1"/>
        <w:numPr>
          <w:ilvl w:val="0"/>
          <w:numId w:val="1"/>
        </w:numPr>
        <w:spacing w:after="0" w:line="240" w:lineRule="auto"/>
        <w:jc w:val="both"/>
        <w:rPr>
          <w:rFonts w:asciiTheme="minorHAnsi" w:hAnsiTheme="minorHAnsi"/>
          <w:color w:val="000000"/>
        </w:rPr>
      </w:pPr>
      <w:r>
        <w:rPr>
          <w:rFonts w:asciiTheme="minorHAnsi" w:hAnsiTheme="minorHAnsi"/>
          <w:color w:val="000000"/>
        </w:rPr>
        <w:t xml:space="preserve">σε </w:t>
      </w:r>
      <w:r w:rsidRPr="004E7B9F">
        <w:rPr>
          <w:rFonts w:asciiTheme="minorHAnsi" w:hAnsiTheme="minorHAnsi"/>
          <w:color w:val="000000"/>
        </w:rPr>
        <w:t>έντυπες συλλογές άλλων ακαδημαϊκών βιβλιοθηκών.</w:t>
      </w:r>
    </w:p>
    <w:p w14:paraId="4F402FE0" w14:textId="77777777" w:rsidR="00BB5CCA" w:rsidRPr="00691F41" w:rsidRDefault="00BB5CCA" w:rsidP="00BB5CCA">
      <w:pPr>
        <w:spacing w:after="138"/>
        <w:jc w:val="both"/>
      </w:pPr>
      <w:r w:rsidRPr="004E7B9F">
        <w:rPr>
          <w:color w:val="000000"/>
        </w:rPr>
        <w:t xml:space="preserve">Η Βιβλιοθήκη είναι δανειστική για τα μέλη της, σε όλες τις έντυπες συλλογές της, εκτός των συλλογών των περιοδικών και των στατιστικών σειρών, σύμφωνα με τον εσωτερικό κανονισμό λειτουργίας της. Η ΒΚΠ του ΟΠΑ διαθέτει αναγνωστήριο, σταθμούς εργασίας Η/Υ για τους επισκέπτες, φωτοτυπικά και εκτυπωτικά μηχανήματα, ενώ παρέχει τη δυνατότητα </w:t>
      </w:r>
      <w:proofErr w:type="spellStart"/>
      <w:r w:rsidRPr="004E7B9F">
        <w:rPr>
          <w:color w:val="000000"/>
        </w:rPr>
        <w:t>διαδανεισμού</w:t>
      </w:r>
      <w:proofErr w:type="spellEnd"/>
      <w:r w:rsidRPr="004E7B9F">
        <w:rPr>
          <w:color w:val="000000"/>
        </w:rPr>
        <w:t xml:space="preserve"> βιβλίων και άρθρων περιοδικών από άλλες ακαδημαϊκές βιβλιοθήκες που αποτελούν μέλη των δικτύων στα οποία συμμετέχει.</w:t>
      </w:r>
      <w:r w:rsidRPr="00691F41">
        <w:rPr>
          <w:color w:val="000000"/>
        </w:rPr>
        <w:t xml:space="preserve"> </w:t>
      </w:r>
      <w:r w:rsidRPr="006A1677">
        <w:rPr>
          <w:color w:val="000000"/>
        </w:rPr>
        <w:t>Περισσότερες πληροφορίες μπορείτε να βρείτε στην ιστοσελίδα της Βιβλιοθήκης</w:t>
      </w:r>
      <w:r>
        <w:rPr>
          <w:color w:val="000000"/>
        </w:rPr>
        <w:t xml:space="preserve"> </w:t>
      </w:r>
      <w:hyperlink r:id="rId10" w:history="1">
        <w:r w:rsidRPr="005549F4">
          <w:rPr>
            <w:rStyle w:val="Hyperlink"/>
          </w:rPr>
          <w:t>https://www.aueb.gr/el/library</w:t>
        </w:r>
      </w:hyperlink>
      <w:r>
        <w:rPr>
          <w:color w:val="000000"/>
        </w:rPr>
        <w:t xml:space="preserve"> .</w:t>
      </w:r>
    </w:p>
    <w:p w14:paraId="6C798C86" w14:textId="77777777" w:rsidR="00BB5CCA" w:rsidRDefault="00BB5CCA" w:rsidP="00BB5CCA">
      <w:pPr>
        <w:pStyle w:val="ListParagraph"/>
        <w:spacing w:after="0" w:line="240" w:lineRule="auto"/>
        <w:ind w:left="867" w:right="147"/>
        <w:rPr>
          <w:rFonts w:asciiTheme="minorHAnsi" w:hAnsiTheme="minorHAnsi"/>
          <w:color w:val="000000"/>
        </w:rPr>
      </w:pPr>
    </w:p>
    <w:p w14:paraId="0E10DCF4" w14:textId="77777777" w:rsidR="00BB5CCA" w:rsidRPr="00553204" w:rsidRDefault="00BB5CCA" w:rsidP="00BB5CCA">
      <w:pPr>
        <w:spacing w:line="240" w:lineRule="auto"/>
        <w:ind w:right="147"/>
        <w:jc w:val="both"/>
        <w:rPr>
          <w:b/>
          <w:color w:val="000000"/>
        </w:rPr>
      </w:pPr>
      <w:r w:rsidRPr="00553204">
        <w:rPr>
          <w:b/>
          <w:color w:val="000000"/>
        </w:rPr>
        <w:t xml:space="preserve">Διεθνή προγράμματα και πρακτικές πληροφορίες για την διεθνή κινητικότητα των φοιτητών </w:t>
      </w:r>
    </w:p>
    <w:p w14:paraId="37F94240" w14:textId="77777777" w:rsidR="00BB5CCA" w:rsidRDefault="00BB5CCA" w:rsidP="00BB5CCA">
      <w:pPr>
        <w:jc w:val="both"/>
        <w:rPr>
          <w:color w:val="000000"/>
        </w:rPr>
      </w:pPr>
      <w:r w:rsidRPr="00553204">
        <w:t>Το ΟΠΑ συμμετέχει ενεργά στο Πρόγραμμα ΄</w:t>
      </w:r>
      <w:proofErr w:type="spellStart"/>
      <w:r w:rsidRPr="00553204">
        <w:t>Ερασμος</w:t>
      </w:r>
      <w:proofErr w:type="spellEnd"/>
      <w:r w:rsidRPr="00553204">
        <w:t xml:space="preserve"> από το 1987 προωθώντας τη συνεργασία με πανεπιστήμια, επιχειρήσεις και διεθνείς οργανισμούς της Ευρωπαϊκής Ένωσης (ΕΕ) και την κινητικότητα φοιτητών, διδακτικού και διοικητικού προσωπικού με ιδρύματα-εταίρους. </w:t>
      </w:r>
      <w:r>
        <w:t>Επιπλέον,</w:t>
      </w:r>
      <w:r w:rsidRPr="00E118E0">
        <w:t xml:space="preserve"> αναπτύσσοντας περαιτέρω τη διεθνοποίησή του, δημιουργεί νέες ευκαιρίες μέσω του Προγράμματος Erasmus+ Διεθνής Κινητικότητα. Στο πλαίσιο του Προγράμματος, χορηγούνται υποτροφίες κινητικότητας μέσω του Ιδρύματος Κρατικών Υποτροφιών (ΙΚΥ) σε εισερχόμενου</w:t>
      </w:r>
      <w:r>
        <w:t xml:space="preserve">ς και εξερχόμενους φοιτητές </w:t>
      </w:r>
      <w:r w:rsidRPr="00E118E0">
        <w:t>των τριών κύκλων σπουδών, σύμφωνα με τη χρηματοδότηση που εγκρίνει κάθε χρόνο το Ίδρυμα Κρατι</w:t>
      </w:r>
      <w:r>
        <w:t>κών Υποτροφιών για το Ίδρυμα</w:t>
      </w:r>
      <w:r w:rsidRPr="00E118E0">
        <w:t>. Οι εξερχόμενοι φοιτητές έχουν τη δυνατότητα να διανύσουν μία περίοδο σπουδών σε Ίδρυμα – Εταίρο εκτός Ε.Ε. με πλήρη ακαδημαϊκή αναγνώριση μέσω της εφαρμογής του συστήματος των πιστωτι</w:t>
      </w:r>
      <w:r>
        <w:t xml:space="preserve">κών μονάδων (ECTS </w:t>
      </w:r>
      <w:proofErr w:type="spellStart"/>
      <w:r>
        <w:t>credits</w:t>
      </w:r>
      <w:proofErr w:type="spellEnd"/>
      <w:r>
        <w:t>) (</w:t>
      </w:r>
      <w:hyperlink r:id="rId11" w:history="1">
        <w:r w:rsidRPr="005B0965">
          <w:rPr>
            <w:rStyle w:val="Hyperlink"/>
          </w:rPr>
          <w:t>https://www.aueb.gr/el/content/πρόγραμμα-έρασμος</w:t>
        </w:r>
      </w:hyperlink>
      <w:r>
        <w:t xml:space="preserve">). </w:t>
      </w:r>
    </w:p>
    <w:p w14:paraId="706F6145" w14:textId="77777777" w:rsidR="00BB5CCA" w:rsidRDefault="00BB5CCA" w:rsidP="00BB5CCA">
      <w:pPr>
        <w:spacing w:line="240" w:lineRule="auto"/>
        <w:ind w:right="147"/>
        <w:rPr>
          <w:color w:val="000000"/>
        </w:rPr>
      </w:pPr>
    </w:p>
    <w:p w14:paraId="388BD25E" w14:textId="77777777" w:rsidR="00BB5CCA" w:rsidRDefault="00BB5CCA" w:rsidP="00BB5CCA">
      <w:pPr>
        <w:spacing w:line="240" w:lineRule="auto"/>
        <w:ind w:right="147"/>
        <w:rPr>
          <w:b/>
          <w:color w:val="000000"/>
        </w:rPr>
      </w:pPr>
    </w:p>
    <w:p w14:paraId="7BF393F7" w14:textId="6E54714F" w:rsidR="00BB5CCA" w:rsidRPr="00691F41" w:rsidRDefault="00BB5CCA" w:rsidP="00BB5CCA">
      <w:pPr>
        <w:spacing w:line="240" w:lineRule="auto"/>
        <w:ind w:right="147"/>
        <w:rPr>
          <w:b/>
          <w:color w:val="000000"/>
        </w:rPr>
      </w:pPr>
      <w:r w:rsidRPr="00357C99">
        <w:rPr>
          <w:b/>
          <w:color w:val="000000"/>
        </w:rPr>
        <w:lastRenderedPageBreak/>
        <w:t>Διασύνδεση με την Αγορά Εργασίας και την</w:t>
      </w:r>
      <w:r>
        <w:rPr>
          <w:b/>
          <w:color w:val="000000"/>
        </w:rPr>
        <w:t xml:space="preserve"> </w:t>
      </w:r>
      <w:r w:rsidRPr="00357C99">
        <w:rPr>
          <w:b/>
          <w:color w:val="000000"/>
        </w:rPr>
        <w:t>Επιχειρηματικότητα</w:t>
      </w:r>
    </w:p>
    <w:p w14:paraId="4A806D55" w14:textId="77777777" w:rsidR="00BB5CCA" w:rsidRPr="00206E3F" w:rsidRDefault="00BB5CCA" w:rsidP="00BB5CCA">
      <w:pPr>
        <w:ind w:right="147"/>
        <w:jc w:val="both"/>
        <w:rPr>
          <w:rFonts w:cs="Calibri"/>
          <w:lang w:eastAsia="el-GR"/>
        </w:rPr>
      </w:pPr>
      <w:r w:rsidRPr="00206E3F">
        <w:rPr>
          <w:rFonts w:cs="Calibri"/>
          <w:lang w:eastAsia="el-GR"/>
        </w:rPr>
        <w:t xml:space="preserve">Η Δ.Α.ΣΤΑ.Ο.Π.Α. </w:t>
      </w:r>
      <w:r>
        <w:rPr>
          <w:rFonts w:cs="Calibri"/>
          <w:lang w:eastAsia="el-GR"/>
        </w:rPr>
        <w:t>(</w:t>
      </w:r>
      <w:hyperlink r:id="rId12" w:history="1">
        <w:r w:rsidRPr="00E638C5">
          <w:rPr>
            <w:rStyle w:val="Hyperlink"/>
            <w:rFonts w:cs="Calibri"/>
            <w:lang w:eastAsia="el-GR"/>
          </w:rPr>
          <w:t>https://www.aueb.gr/el/dasta</w:t>
        </w:r>
      </w:hyperlink>
      <w:r>
        <w:rPr>
          <w:rFonts w:cs="Calibri"/>
          <w:lang w:eastAsia="el-GR"/>
        </w:rPr>
        <w:t xml:space="preserve">) </w:t>
      </w:r>
      <w:r w:rsidRPr="00206E3F">
        <w:rPr>
          <w:rFonts w:cs="Calibri"/>
          <w:lang w:eastAsia="el-GR"/>
        </w:rPr>
        <w:t>είναι η διοικητική δομή του Πανεπιστημίου που προγραμματίζει, συντονίζει και υλοποιεί τις δράσεις του Οικονομικού Πανεπιστημίου Αθηνών σε θέματα:</w:t>
      </w:r>
    </w:p>
    <w:p w14:paraId="3BEF206F" w14:textId="77777777" w:rsidR="00BB5CCA" w:rsidRPr="00206E3F" w:rsidRDefault="00BB5CCA" w:rsidP="00BB5CCA">
      <w:pPr>
        <w:ind w:right="147"/>
        <w:jc w:val="both"/>
        <w:rPr>
          <w:rFonts w:cs="Calibri"/>
          <w:lang w:eastAsia="el-GR"/>
        </w:rPr>
      </w:pPr>
      <w:r w:rsidRPr="00206E3F">
        <w:rPr>
          <w:rFonts w:cs="Calibri"/>
          <w:lang w:eastAsia="el-GR"/>
        </w:rPr>
        <w:t>α)  ανάπτυξης επιχειρηματικότητας και καινοτομίας</w:t>
      </w:r>
    </w:p>
    <w:p w14:paraId="5FBC11E5" w14:textId="77777777" w:rsidR="00BB5CCA" w:rsidRPr="00206E3F" w:rsidRDefault="00BB5CCA" w:rsidP="00BB5CCA">
      <w:pPr>
        <w:ind w:right="147"/>
        <w:jc w:val="both"/>
        <w:rPr>
          <w:rFonts w:cs="Calibri"/>
          <w:lang w:eastAsia="el-GR"/>
        </w:rPr>
      </w:pPr>
      <w:r w:rsidRPr="00206E3F">
        <w:rPr>
          <w:rFonts w:cs="Calibri"/>
          <w:lang w:eastAsia="el-GR"/>
        </w:rPr>
        <w:t>β)  διασύνδεσης των φοιτητών και αποφοίτων με την αγορά εργασίας</w:t>
      </w:r>
    </w:p>
    <w:p w14:paraId="4D077AA6" w14:textId="77777777" w:rsidR="00BB5CCA" w:rsidRPr="00206E3F" w:rsidRDefault="00BB5CCA" w:rsidP="00BB5CCA">
      <w:pPr>
        <w:ind w:right="147"/>
        <w:jc w:val="both"/>
        <w:rPr>
          <w:rFonts w:cs="Calibri"/>
          <w:lang w:eastAsia="el-GR"/>
        </w:rPr>
      </w:pPr>
      <w:r w:rsidRPr="00206E3F">
        <w:rPr>
          <w:rFonts w:cs="Calibri"/>
          <w:lang w:eastAsia="el-GR"/>
        </w:rPr>
        <w:t>γ)  διασύνδεσης της ακαδημαϊκής κοινότητας με επιχειρήσεις</w:t>
      </w:r>
    </w:p>
    <w:p w14:paraId="32F900D5" w14:textId="77777777" w:rsidR="00BB5CCA" w:rsidRPr="00206E3F" w:rsidRDefault="00BB5CCA" w:rsidP="00BB5CCA">
      <w:pPr>
        <w:ind w:right="147"/>
        <w:jc w:val="both"/>
        <w:rPr>
          <w:rFonts w:cs="Calibri"/>
          <w:lang w:eastAsia="el-GR"/>
        </w:rPr>
      </w:pPr>
      <w:r w:rsidRPr="00206E3F">
        <w:rPr>
          <w:rFonts w:cs="Calibri"/>
          <w:lang w:eastAsia="el-GR"/>
        </w:rPr>
        <w:t>δ)  πρακτικής άσκησης φοιτητών, και</w:t>
      </w:r>
    </w:p>
    <w:p w14:paraId="15A1ACA5" w14:textId="77777777" w:rsidR="00BB5CCA" w:rsidRPr="00206E3F" w:rsidRDefault="00BB5CCA" w:rsidP="00BB5CCA">
      <w:pPr>
        <w:ind w:right="147"/>
        <w:jc w:val="both"/>
        <w:rPr>
          <w:rFonts w:cs="Calibri"/>
          <w:lang w:eastAsia="el-GR"/>
        </w:rPr>
      </w:pPr>
      <w:r w:rsidRPr="00206E3F">
        <w:rPr>
          <w:rFonts w:cs="Calibri"/>
          <w:lang w:eastAsia="el-GR"/>
        </w:rPr>
        <w:t>ε)  υποστήριξης δράσεων αξιοποίησης της έρευνας.</w:t>
      </w:r>
    </w:p>
    <w:p w14:paraId="7668F16E" w14:textId="77777777" w:rsidR="00BB5CCA" w:rsidRPr="00EA2A1B" w:rsidRDefault="00BB5CCA" w:rsidP="00BB5CCA">
      <w:pPr>
        <w:ind w:right="84"/>
        <w:jc w:val="both"/>
      </w:pPr>
    </w:p>
    <w:p w14:paraId="330311B5" w14:textId="77777777" w:rsidR="00BB5CCA" w:rsidRPr="00EA2A1B" w:rsidRDefault="00BB5CCA" w:rsidP="00BB5CCA">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7"/>
        <w:rPr>
          <w:rFonts w:eastAsia="Times New Roman" w:cs="Courier New"/>
          <w:b/>
          <w:color w:val="000000"/>
        </w:rPr>
      </w:pPr>
      <w:r w:rsidRPr="00EA2A1B">
        <w:rPr>
          <w:rFonts w:eastAsia="Times New Roman" w:cs="Courier New"/>
          <w:b/>
          <w:color w:val="000000"/>
        </w:rPr>
        <w:t>Φοιτητικοί Σύλλογοι</w:t>
      </w:r>
    </w:p>
    <w:p w14:paraId="17CB1344" w14:textId="77777777" w:rsidR="00BB5CCA" w:rsidRPr="00EA2A1B" w:rsidRDefault="00BB5CCA" w:rsidP="00BB5CCA">
      <w:pPr>
        <w:tabs>
          <w:tab w:val="left" w:pos="426"/>
        </w:tabs>
        <w:jc w:val="both"/>
      </w:pPr>
      <w:r w:rsidRPr="00EA2A1B">
        <w:t xml:space="preserve">Στην πανεπιστημιακή κοινότητα του Οικονομικού Πανεπιστημίου Αθηνών δραστηριοποιούνται και αναπτύσσονται διάφορες Οργανώσεις και Σύλλογοι φοιτητών. </w:t>
      </w:r>
      <w:r>
        <w:t>(</w:t>
      </w:r>
      <w:hyperlink r:id="rId13" w:history="1">
        <w:r w:rsidRPr="00EA2A1B">
          <w:rPr>
            <w:rStyle w:val="Hyperlink"/>
          </w:rPr>
          <w:t>https://www.aueb.gr/el/content/σύλλογοι-φοιτητών</w:t>
        </w:r>
      </w:hyperlink>
      <w:r>
        <w:t>)</w:t>
      </w:r>
      <w:r w:rsidRPr="00EA2A1B">
        <w:t>.</w:t>
      </w:r>
    </w:p>
    <w:p w14:paraId="64AEC841" w14:textId="77777777" w:rsidR="00BB5CCA" w:rsidRPr="00EA2A1B" w:rsidRDefault="00BB5CCA" w:rsidP="00BB5CCA">
      <w:pPr>
        <w:tabs>
          <w:tab w:val="left" w:pos="426"/>
        </w:tabs>
        <w:jc w:val="both"/>
      </w:pPr>
    </w:p>
    <w:p w14:paraId="20455A6E" w14:textId="77777777" w:rsidR="00BB5CCA" w:rsidRPr="00EA2A1B" w:rsidRDefault="00BB5CCA" w:rsidP="00BB5CCA">
      <w:pPr>
        <w:tabs>
          <w:tab w:val="left" w:pos="426"/>
        </w:tabs>
        <w:jc w:val="both"/>
        <w:rPr>
          <w:rFonts w:eastAsia="Times New Roman" w:cstheme="minorHAnsi"/>
          <w:b/>
          <w:lang w:eastAsia="el-GR"/>
        </w:rPr>
      </w:pPr>
      <w:r w:rsidRPr="00EA2A1B">
        <w:rPr>
          <w:rFonts w:eastAsia="Times New Roman" w:cstheme="minorHAnsi"/>
          <w:b/>
          <w:lang w:eastAsia="el-GR"/>
        </w:rPr>
        <w:t>Δίκτυο Αποφοίτων</w:t>
      </w:r>
    </w:p>
    <w:p w14:paraId="1FAAE842" w14:textId="77777777" w:rsidR="00BB5CCA" w:rsidRPr="00EA2A1B" w:rsidRDefault="00BB5CCA" w:rsidP="00BB5CCA">
      <w:pPr>
        <w:tabs>
          <w:tab w:val="left" w:pos="426"/>
        </w:tabs>
        <w:jc w:val="both"/>
        <w:rPr>
          <w:rFonts w:eastAsia="Times New Roman" w:cstheme="minorHAnsi"/>
          <w:lang w:eastAsia="el-GR"/>
        </w:rPr>
      </w:pPr>
      <w:r w:rsidRPr="00EA2A1B">
        <w:rPr>
          <w:rFonts w:eastAsia="Times New Roman" w:cstheme="minorHAnsi"/>
          <w:lang w:eastAsia="el-GR"/>
        </w:rPr>
        <w:t xml:space="preserve">Τηρώντας μια μακρά παράδοση στην ανάδειξη κορυφαίων στελεχών στην οικονομική, κοινωνική και πολιτική ζωή της χώρας, το ΟΠΑ είναι περήφανο για το γεγονός ότι χιλιάδες απόφοιτοί του κατέχουν ηγετικές θέσεις σε πανεπιστήμια της χώρας και του εξωτερικού, σε διεθνή ερευνητικά ινστιτούτα και οργανισμούς και σε μεγάλες εταιρείες του δημοσίου και ιδιωτικού τομέα. Κατανοώντας τη σημασία της ανάπτυξης και ενίσχυσης του δεσμού με τους αποφοίτους του, το ΟΠΑ δημιούργησε το Δίκτυο Αποφοίτων του, μία πλατφόρμα </w:t>
      </w:r>
      <w:hyperlink r:id="rId14" w:history="1">
        <w:r w:rsidRPr="00EA2A1B">
          <w:rPr>
            <w:rStyle w:val="Hyperlink"/>
            <w:rFonts w:eastAsia="Times New Roman" w:cstheme="minorHAnsi"/>
            <w:lang w:eastAsia="el-GR"/>
          </w:rPr>
          <w:t>https://alumni.aueb.gr/</w:t>
        </w:r>
      </w:hyperlink>
      <w:r w:rsidRPr="00EA2A1B">
        <w:rPr>
          <w:rFonts w:eastAsia="Times New Roman" w:cstheme="minorHAnsi"/>
          <w:lang w:eastAsia="el-GR"/>
        </w:rPr>
        <w:t xml:space="preserve"> στην οποία μπορούν να εγγραφούν όλοι οι απόφοιτοι του Πανεπιστημίου. Οι κύριοι στόχοι του Δικτύου είναι η επανασύνδεση των αποφοίτων με τους συναδέλφους και πρώην συμφοιτητές τους, και η διαρκής ενημέρωσή τους για όλες τις δραστηριότητες, τις υπηρεσίες και τις εκδηλώσεις που τους αφορούν.</w:t>
      </w:r>
    </w:p>
    <w:p w14:paraId="7A9CEB96" w14:textId="77777777" w:rsidR="00BB5CCA" w:rsidRPr="00EA2A1B" w:rsidRDefault="00BB5CCA" w:rsidP="00BB5CCA">
      <w:pPr>
        <w:tabs>
          <w:tab w:val="left" w:pos="426"/>
        </w:tabs>
        <w:jc w:val="both"/>
        <w:rPr>
          <w:rFonts w:eastAsia="Times New Roman" w:cstheme="minorHAnsi"/>
          <w:lang w:eastAsia="el-GR"/>
        </w:rPr>
      </w:pPr>
      <w:r w:rsidRPr="00EA2A1B">
        <w:rPr>
          <w:rFonts w:eastAsia="Times New Roman" w:cstheme="minorHAnsi"/>
          <w:lang w:eastAsia="el-GR"/>
        </w:rPr>
        <w:t xml:space="preserve">Επιπλέον πληροφορίες για Οργανώσεις και Συλλόγους </w:t>
      </w:r>
      <w:r w:rsidRPr="00BA0C42">
        <w:rPr>
          <w:rFonts w:eastAsia="Times New Roman" w:cstheme="minorHAnsi"/>
          <w:lang w:eastAsia="el-GR"/>
        </w:rPr>
        <w:t xml:space="preserve">αποφοίτων </w:t>
      </w:r>
      <w:r w:rsidRPr="00BA0C42">
        <w:t xml:space="preserve">παρέχονται στην </w:t>
      </w:r>
      <w:r w:rsidRPr="00EA2A1B">
        <w:t xml:space="preserve">ιστοσελίδα </w:t>
      </w:r>
      <w:hyperlink r:id="rId15" w:history="1">
        <w:r w:rsidRPr="00EA2A1B">
          <w:rPr>
            <w:rStyle w:val="Hyperlink"/>
          </w:rPr>
          <w:t>https://www.aueb.gr/el/content/οργανώσεις-και-σύλλογοι-φοιτητών-και-αποφοίτων</w:t>
        </w:r>
      </w:hyperlink>
      <w:r w:rsidRPr="00EA2A1B">
        <w:t xml:space="preserve"> .</w:t>
      </w:r>
    </w:p>
    <w:p w14:paraId="7106E1DC" w14:textId="77777777" w:rsidR="00BB5CCA" w:rsidRPr="00EA2A1B" w:rsidRDefault="00BB5CCA" w:rsidP="00BB5CCA">
      <w:pPr>
        <w:tabs>
          <w:tab w:val="left" w:pos="426"/>
        </w:tabs>
        <w:jc w:val="both"/>
        <w:rPr>
          <w:rFonts w:eastAsia="Times New Roman" w:cstheme="minorHAnsi"/>
          <w:b/>
          <w:lang w:eastAsia="el-GR"/>
        </w:rPr>
      </w:pPr>
    </w:p>
    <w:p w14:paraId="3013A53E" w14:textId="77777777" w:rsidR="00BB5CCA" w:rsidRPr="00EA2A1B" w:rsidRDefault="00BB5CCA" w:rsidP="00BB5CCA">
      <w:pPr>
        <w:tabs>
          <w:tab w:val="left" w:pos="426"/>
        </w:tabs>
        <w:jc w:val="both"/>
        <w:rPr>
          <w:rFonts w:eastAsia="Times New Roman" w:cstheme="minorHAnsi"/>
          <w:b/>
          <w:lang w:eastAsia="el-GR"/>
        </w:rPr>
      </w:pPr>
      <w:r w:rsidRPr="00EA2A1B">
        <w:rPr>
          <w:rFonts w:eastAsia="Times New Roman" w:cstheme="minorHAnsi"/>
          <w:b/>
          <w:lang w:eastAsia="el-GR"/>
        </w:rPr>
        <w:t xml:space="preserve">Πρόγραμμα Εθελοντισμού </w:t>
      </w:r>
    </w:p>
    <w:p w14:paraId="7CB6F9C9" w14:textId="77777777" w:rsidR="00BB5CCA" w:rsidRPr="00EA2A1B" w:rsidRDefault="00BB5CCA" w:rsidP="00BB5CCA">
      <w:pPr>
        <w:tabs>
          <w:tab w:val="left" w:pos="426"/>
        </w:tabs>
        <w:jc w:val="both"/>
        <w:rPr>
          <w:rFonts w:eastAsia="Times New Roman" w:cstheme="minorHAnsi"/>
          <w:lang w:eastAsia="el-GR"/>
        </w:rPr>
      </w:pPr>
      <w:r w:rsidRPr="00EA2A1B">
        <w:rPr>
          <w:rFonts w:eastAsia="Times New Roman" w:cstheme="minorHAnsi"/>
          <w:lang w:eastAsia="el-GR"/>
        </w:rPr>
        <w:t xml:space="preserve">Στο πλαίσιο της στρατηγικής του ΟΠΑ για την Κοινωνική Προσφορά, ξεκίνησε τον Σεπτέμβριο του 2017 το Πρόγραμμα Εθελοντισμού “AUEB </w:t>
      </w:r>
      <w:proofErr w:type="spellStart"/>
      <w:r w:rsidRPr="00EA2A1B">
        <w:rPr>
          <w:rFonts w:eastAsia="Times New Roman" w:cstheme="minorHAnsi"/>
          <w:lang w:eastAsia="el-GR"/>
        </w:rPr>
        <w:t>Volunteers</w:t>
      </w:r>
      <w:proofErr w:type="spellEnd"/>
      <w:r w:rsidRPr="00EA2A1B">
        <w:rPr>
          <w:rFonts w:eastAsia="Times New Roman" w:cstheme="minorHAnsi"/>
          <w:lang w:eastAsia="el-GR"/>
        </w:rPr>
        <w:t>”. Στόχος του Προγράμματος είναι η ανάδειξη σημαντικών κοινωνικών θεμάτων και της αξίας της συμμετοχής και της έμπρακτης προσφοράς, αλλά και η ευαισθητοποίηση της κοινότητας γύρω από τους 17 Στόχους Βιώσιμης Ανάπτυξης του ΟΗΕ. Οι δράσεις αναπτύσσονται σε</w:t>
      </w:r>
    </w:p>
    <w:p w14:paraId="1299920D" w14:textId="77777777" w:rsidR="00BB5CCA" w:rsidRPr="00EA2A1B" w:rsidRDefault="00BB5CCA" w:rsidP="00BB5CCA">
      <w:pPr>
        <w:tabs>
          <w:tab w:val="left" w:pos="426"/>
        </w:tabs>
        <w:jc w:val="both"/>
      </w:pPr>
      <w:r w:rsidRPr="00EA2A1B">
        <w:rPr>
          <w:rFonts w:eastAsia="Times New Roman" w:cstheme="minorHAnsi"/>
          <w:lang w:eastAsia="el-GR"/>
        </w:rPr>
        <w:lastRenderedPageBreak/>
        <w:t xml:space="preserve">δύο βασικούς άξονες: (α) δράσεις προς την Κοινότητα του ΟΠΑ, οι οποίες έχουν ως βασικό στόχο την διατήρηση της ποιότητας των υποδομών του Πανεπιστημίου με κριτήριο την αισθητική και την λειτουργικότητά τους και (β) δράσεις προς την Κοινωνία. </w:t>
      </w:r>
      <w:r>
        <w:rPr>
          <w:rFonts w:eastAsia="Times New Roman" w:cstheme="minorHAnsi"/>
          <w:lang w:eastAsia="el-GR"/>
        </w:rPr>
        <w:t>(</w:t>
      </w:r>
      <w:hyperlink r:id="rId16" w:history="1">
        <w:r w:rsidRPr="00F020D8">
          <w:rPr>
            <w:rStyle w:val="Hyperlink"/>
          </w:rPr>
          <w:t>https://auebvolunteers.gr/</w:t>
        </w:r>
      </w:hyperlink>
      <w:r>
        <w:t>)</w:t>
      </w:r>
      <w:r w:rsidRPr="00EA2A1B">
        <w:t>.</w:t>
      </w:r>
    </w:p>
    <w:p w14:paraId="2884C448" w14:textId="77777777" w:rsidR="00BB5CCA" w:rsidRDefault="00BB5CCA" w:rsidP="00BB5CCA">
      <w:pPr>
        <w:tabs>
          <w:tab w:val="left" w:pos="426"/>
        </w:tabs>
        <w:jc w:val="both"/>
      </w:pPr>
    </w:p>
    <w:p w14:paraId="086AC38B" w14:textId="77777777" w:rsidR="00BB5CCA" w:rsidRPr="00EA2A1B" w:rsidRDefault="00BB5CCA" w:rsidP="00BB5CCA">
      <w:pPr>
        <w:tabs>
          <w:tab w:val="left" w:pos="426"/>
        </w:tabs>
        <w:jc w:val="both"/>
        <w:rPr>
          <w:rFonts w:eastAsia="Times New Roman" w:cstheme="minorHAnsi"/>
          <w:b/>
          <w:lang w:eastAsia="el-GR"/>
        </w:rPr>
      </w:pPr>
      <w:r w:rsidRPr="00EA2A1B">
        <w:rPr>
          <w:rFonts w:eastAsia="Times New Roman" w:cstheme="minorHAnsi"/>
          <w:b/>
          <w:lang w:eastAsia="el-GR"/>
        </w:rPr>
        <w:t>Διασφάλιση Ποιότητας</w:t>
      </w:r>
    </w:p>
    <w:p w14:paraId="02DC669E" w14:textId="77777777" w:rsidR="00BB5CCA" w:rsidRPr="00EA2A1B" w:rsidRDefault="00BB5CCA" w:rsidP="00BB5CCA">
      <w:pPr>
        <w:tabs>
          <w:tab w:val="left" w:pos="426"/>
        </w:tabs>
        <w:jc w:val="both"/>
        <w:rPr>
          <w:rFonts w:eastAsia="Times New Roman" w:cstheme="minorHAnsi"/>
          <w:lang w:eastAsia="el-GR"/>
        </w:rPr>
      </w:pPr>
      <w:r w:rsidRPr="00EA2A1B">
        <w:rPr>
          <w:rFonts w:eastAsia="Times New Roman" w:cstheme="minorHAnsi"/>
          <w:lang w:eastAsia="el-GR"/>
        </w:rPr>
        <w:t>Το ΟΠΑ εφαρμόζει πολιτική διασφάλισης ποιότητας με σκοπό τη συνεχή βελτίωση της ποιότητας των προγραμμάτων σπουδών, της ερευνητικής δραστηριότητας και των διοικητικών υπηρεσιών του Ιδρύματος, με στόχο την αναβάθμιση του ακαδημαϊκού και διοικητικού έργου και της γενικότερης λειτουργίας του.</w:t>
      </w:r>
    </w:p>
    <w:p w14:paraId="5C597AF0" w14:textId="77777777" w:rsidR="00BB5CCA" w:rsidRPr="003D6FF1" w:rsidRDefault="00BB5CCA" w:rsidP="00BB5CCA">
      <w:pPr>
        <w:tabs>
          <w:tab w:val="left" w:pos="426"/>
        </w:tabs>
        <w:jc w:val="both"/>
        <w:rPr>
          <w:rFonts w:eastAsia="Times New Roman" w:cstheme="minorHAnsi"/>
          <w:lang w:eastAsia="el-GR"/>
        </w:rPr>
      </w:pPr>
      <w:r w:rsidRPr="00EA2A1B">
        <w:rPr>
          <w:rFonts w:eastAsia="Times New Roman" w:cstheme="minorHAnsi"/>
          <w:lang w:eastAsia="el-GR"/>
        </w:rPr>
        <w:t xml:space="preserve">Στο ΟΠΑ λειτουργεί η Μονάδα Διασφάλισης Ποιότητας (ΜΟΔΙΠ) η οποία συντονίζει και υποστηρίζει τις διαδικασίες αξιολόγησης. Ειδικότερα η διασφάλιση ποιότητας της εκπαιδευτικής δραστηριότητας επιτυγχάνεται με τη χρήση ερωτηματολογίου αξιολόγησης μαθήματος /διδασκαλίας το οποίο συμπληρώνεται από τους φοιτητές. </w:t>
      </w:r>
      <w:r>
        <w:rPr>
          <w:rFonts w:eastAsia="Times New Roman" w:cstheme="minorHAnsi"/>
          <w:lang w:eastAsia="el-GR"/>
        </w:rPr>
        <w:t>(</w:t>
      </w:r>
      <w:hyperlink r:id="rId17" w:history="1">
        <w:r w:rsidRPr="008B1553">
          <w:rPr>
            <w:rStyle w:val="Hyperlink"/>
          </w:rPr>
          <w:t>https://aueb.gr/modip</w:t>
        </w:r>
      </w:hyperlink>
      <w:r>
        <w:rPr>
          <w:rStyle w:val="Hyperlink"/>
        </w:rPr>
        <w:t>)</w:t>
      </w:r>
      <w:r>
        <w:t>.</w:t>
      </w:r>
    </w:p>
    <w:p w14:paraId="6FCE243A" w14:textId="77777777" w:rsidR="00BB5CCA" w:rsidRDefault="00BB5CCA" w:rsidP="00BB5CCA">
      <w:pPr>
        <w:tabs>
          <w:tab w:val="left" w:pos="426"/>
        </w:tabs>
        <w:jc w:val="both"/>
      </w:pPr>
    </w:p>
    <w:p w14:paraId="5250AA26" w14:textId="77777777" w:rsidR="00BB5CCA" w:rsidRPr="00F8650F" w:rsidRDefault="00BB5CCA" w:rsidP="00BB5CCA">
      <w:pPr>
        <w:tabs>
          <w:tab w:val="left" w:pos="426"/>
        </w:tabs>
        <w:jc w:val="both"/>
        <w:rPr>
          <w:b/>
        </w:rPr>
      </w:pPr>
      <w:r w:rsidRPr="00F8650F">
        <w:rPr>
          <w:b/>
        </w:rPr>
        <w:t>Κέντρο Επιμόρφωσης και Διά Βίου Μάθησης</w:t>
      </w:r>
    </w:p>
    <w:p w14:paraId="7B9C4EFD" w14:textId="77777777" w:rsidR="00BB5CCA" w:rsidRPr="00EC575C" w:rsidRDefault="00BB5CCA" w:rsidP="00BB5CCA">
      <w:pPr>
        <w:tabs>
          <w:tab w:val="left" w:pos="426"/>
        </w:tabs>
        <w:jc w:val="both"/>
        <w:rPr>
          <w:rFonts w:cstheme="minorHAnsi"/>
        </w:rPr>
      </w:pPr>
      <w:r w:rsidRPr="00EC575C">
        <w:rPr>
          <w:rFonts w:cstheme="minorHAnsi"/>
        </w:rPr>
        <w:t xml:space="preserve">Το Κέντρο Επιμόρφωσης και Διά Βίου Μάθησης (ΚΕΔΙΒΙΜ/ ΟΠΑ) αποτελεί μονάδα του ΟΠΑ που εξασφαλίζει τον συντονισμό και τη διεπιστημονική συνεργασία στην ανάπτυξη προγραμμάτων επιμόρφωσης, συνεχιζόμενης εκπαίδευσης, κατάρτισης και εν γένει Διά Βίου μάθησης, </w:t>
      </w:r>
      <w:r w:rsidRPr="00EC575C">
        <w:rPr>
          <w:rFonts w:cstheme="minorHAnsi"/>
          <w:color w:val="000000"/>
          <w:sz w:val="21"/>
          <w:szCs w:val="21"/>
          <w:shd w:val="clear" w:color="auto" w:fill="FFFFFF"/>
        </w:rPr>
        <w:t>τα οποία συμπληρώνουν, εκσυγχρονίζουν ή/και αναβαθμίζουν γνώσεις, ικανότητες και δεξιότητες, οι οποίες αποκτήθηκαν από τα συστήματα τυπικής εκπαίδευσης, επαγγελματικής εκπαίδευσης και αρχικής επαγγελματικής κατάρτισης ή από επαγγελματική εμπειρία, διευκολύνοντας την ένταξη ή επανένταξη στην αγορά εργασίας, τη διασφάλιση της εργασίας και την επαγγ</w:t>
      </w:r>
      <w:r>
        <w:rPr>
          <w:rFonts w:cstheme="minorHAnsi"/>
          <w:color w:val="000000"/>
          <w:sz w:val="21"/>
          <w:szCs w:val="21"/>
          <w:shd w:val="clear" w:color="auto" w:fill="FFFFFF"/>
        </w:rPr>
        <w:t>ελματική και προσωπική ανάπτυξη (</w:t>
      </w:r>
      <w:hyperlink r:id="rId18" w:history="1">
        <w:r w:rsidRPr="00EC575C">
          <w:rPr>
            <w:rStyle w:val="Hyperlink"/>
            <w:rFonts w:cstheme="minorHAnsi"/>
          </w:rPr>
          <w:t>https://www.aueb.gr/el/content/dia-vioy-mathisi-kedivim-opa</w:t>
        </w:r>
      </w:hyperlink>
      <w:r>
        <w:rPr>
          <w:rFonts w:cstheme="minorHAnsi"/>
        </w:rPr>
        <w:t>).</w:t>
      </w:r>
      <w:r>
        <w:rPr>
          <w:rFonts w:cstheme="minorHAnsi"/>
        </w:rPr>
        <w:br/>
      </w:r>
    </w:p>
    <w:p w14:paraId="467CADCD" w14:textId="77777777" w:rsidR="00543AD9" w:rsidRDefault="00543AD9"/>
    <w:sectPr w:rsidR="00543AD9">
      <w:headerReference w:type="default" r:id="rId19"/>
      <w:footerReference w:type="default" r:id="rId2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D390D" w14:textId="77777777" w:rsidR="00BB5CCA" w:rsidRDefault="00BB5CCA" w:rsidP="00BB5CCA">
      <w:pPr>
        <w:spacing w:line="240" w:lineRule="auto"/>
      </w:pPr>
      <w:r>
        <w:separator/>
      </w:r>
    </w:p>
  </w:endnote>
  <w:endnote w:type="continuationSeparator" w:id="0">
    <w:p w14:paraId="4CF2A497" w14:textId="77777777" w:rsidR="00BB5CCA" w:rsidRDefault="00BB5CCA" w:rsidP="00BB5C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Pro-Regular">
    <w:altName w:val="Arial"/>
    <w:panose1 w:val="020B0503030403020204"/>
    <w:charset w:val="A1"/>
    <w:family w:val="auto"/>
    <w:notTrueType/>
    <w:pitch w:val="default"/>
    <w:sig w:usb0="00000081" w:usb1="00000000" w:usb2="00000000" w:usb3="00000000" w:csb0="00000008"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01767"/>
      <w:docPartObj>
        <w:docPartGallery w:val="Page Numbers (Bottom of Page)"/>
        <w:docPartUnique/>
      </w:docPartObj>
    </w:sdtPr>
    <w:sdtEndPr>
      <w:rPr>
        <w:noProof/>
      </w:rPr>
    </w:sdtEndPr>
    <w:sdtContent>
      <w:p w14:paraId="368F4249" w14:textId="77777777" w:rsidR="00ED1021" w:rsidRDefault="00BB5CCA">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14:paraId="30EEC675" w14:textId="77777777" w:rsidR="00ED1021" w:rsidRDefault="00BB5C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E0B8F" w14:textId="77777777" w:rsidR="00BB5CCA" w:rsidRDefault="00BB5CCA" w:rsidP="00BB5CCA">
      <w:pPr>
        <w:spacing w:line="240" w:lineRule="auto"/>
      </w:pPr>
      <w:r>
        <w:separator/>
      </w:r>
    </w:p>
  </w:footnote>
  <w:footnote w:type="continuationSeparator" w:id="0">
    <w:p w14:paraId="01D6E583" w14:textId="77777777" w:rsidR="00BB5CCA" w:rsidRDefault="00BB5CCA" w:rsidP="00BB5CC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4758F" w14:textId="26F9736A" w:rsidR="00BB5CCA" w:rsidRDefault="00BB5CCA">
    <w:pPr>
      <w:pStyle w:val="Header"/>
    </w:pPr>
    <w:r>
      <w:rPr>
        <w:noProof/>
      </w:rPr>
      <w:drawing>
        <wp:inline distT="0" distB="0" distL="0" distR="0" wp14:anchorId="66BA0BC9" wp14:editId="4CC686E2">
          <wp:extent cx="5274310" cy="1376680"/>
          <wp:effectExtent l="0" t="0" r="254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274310" cy="1376680"/>
                  </a:xfrm>
                  <a:prstGeom prst="rect">
                    <a:avLst/>
                  </a:prstGeom>
                </pic:spPr>
              </pic:pic>
            </a:graphicData>
          </a:graphic>
        </wp:inline>
      </w:drawing>
    </w:r>
  </w:p>
  <w:p w14:paraId="4ACD743F" w14:textId="46F1720F" w:rsidR="00BB5CCA" w:rsidRDefault="00BB5CCA">
    <w:pPr>
      <w:pStyle w:val="Header"/>
    </w:pPr>
  </w:p>
  <w:p w14:paraId="3225C71D" w14:textId="77777777" w:rsidR="00BB5CCA" w:rsidRPr="00BB5CCA" w:rsidRDefault="00BB5CCA" w:rsidP="00BB5CCA">
    <w:pPr>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right="147"/>
      <w:jc w:val="center"/>
      <w:rPr>
        <w:rFonts w:eastAsia="Times New Roman" w:cs="Courier New"/>
        <w:b/>
        <w:color w:val="000000"/>
        <w:sz w:val="28"/>
        <w:szCs w:val="28"/>
      </w:rPr>
    </w:pPr>
    <w:r w:rsidRPr="00BB5CCA">
      <w:rPr>
        <w:rFonts w:eastAsia="Times New Roman" w:cs="Courier New"/>
        <w:b/>
        <w:color w:val="000000"/>
        <w:sz w:val="28"/>
        <w:szCs w:val="28"/>
      </w:rPr>
      <w:t>ΥΠΟΔΟΜΕΣ ΚΑΙ ΥΠΗΡΕΣΙΕΣ</w:t>
    </w:r>
  </w:p>
  <w:p w14:paraId="37B19173" w14:textId="77777777" w:rsidR="00BB5CCA" w:rsidRDefault="00BB5CCA">
    <w:pPr>
      <w:pStyle w:val="Header"/>
    </w:pPr>
  </w:p>
  <w:p w14:paraId="5DF191E8" w14:textId="77777777" w:rsidR="00BB5CCA" w:rsidRDefault="00BB5C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3F3"/>
    <w:multiLevelType w:val="hybridMultilevel"/>
    <w:tmpl w:val="0D5A9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87902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5CCA"/>
    <w:rsid w:val="00543AD9"/>
    <w:rsid w:val="00BB5C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3B1674"/>
  <w15:chartTrackingRefBased/>
  <w15:docId w15:val="{423698BF-A14C-4062-86BC-265508724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CCA"/>
    <w:pPr>
      <w:spacing w:after="0" w:line="276" w:lineRule="auto"/>
    </w:pPr>
    <w:rPr>
      <w:lang w:val="el-G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B5CCA"/>
    <w:pPr>
      <w:spacing w:after="200"/>
      <w:ind w:left="720"/>
      <w:contextualSpacing/>
    </w:pPr>
    <w:rPr>
      <w:rFonts w:ascii="Calibri" w:hAnsi="Calibri" w:cs="Calibri"/>
      <w:lang w:eastAsia="el-GR"/>
    </w:rPr>
  </w:style>
  <w:style w:type="character" w:styleId="Hyperlink">
    <w:name w:val="Hyperlink"/>
    <w:basedOn w:val="DefaultParagraphFont"/>
    <w:uiPriority w:val="99"/>
    <w:unhideWhenUsed/>
    <w:rsid w:val="00BB5CCA"/>
    <w:rPr>
      <w:color w:val="0000FF"/>
      <w:u w:val="single"/>
    </w:rPr>
  </w:style>
  <w:style w:type="paragraph" w:customStyle="1" w:styleId="1">
    <w:name w:val="Παράγραφος λίστας1"/>
    <w:basedOn w:val="Normal"/>
    <w:rsid w:val="00BB5CCA"/>
    <w:pPr>
      <w:spacing w:after="200"/>
      <w:ind w:left="720"/>
    </w:pPr>
    <w:rPr>
      <w:rFonts w:ascii="Calibri" w:eastAsia="Calibri" w:hAnsi="Calibri" w:cs="Times New Roman"/>
    </w:rPr>
  </w:style>
  <w:style w:type="paragraph" w:styleId="Footer">
    <w:name w:val="footer"/>
    <w:basedOn w:val="Normal"/>
    <w:link w:val="FooterChar"/>
    <w:uiPriority w:val="99"/>
    <w:unhideWhenUsed/>
    <w:rsid w:val="00BB5CCA"/>
    <w:pPr>
      <w:tabs>
        <w:tab w:val="center" w:pos="4320"/>
        <w:tab w:val="right" w:pos="8640"/>
      </w:tabs>
      <w:spacing w:line="240" w:lineRule="auto"/>
    </w:pPr>
  </w:style>
  <w:style w:type="character" w:customStyle="1" w:styleId="FooterChar">
    <w:name w:val="Footer Char"/>
    <w:basedOn w:val="DefaultParagraphFont"/>
    <w:link w:val="Footer"/>
    <w:uiPriority w:val="99"/>
    <w:rsid w:val="00BB5CCA"/>
    <w:rPr>
      <w:lang w:val="el-GR"/>
    </w:rPr>
  </w:style>
  <w:style w:type="paragraph" w:styleId="Header">
    <w:name w:val="header"/>
    <w:basedOn w:val="Normal"/>
    <w:link w:val="HeaderChar"/>
    <w:uiPriority w:val="99"/>
    <w:unhideWhenUsed/>
    <w:rsid w:val="00BB5CCA"/>
    <w:pPr>
      <w:tabs>
        <w:tab w:val="center" w:pos="4320"/>
        <w:tab w:val="right" w:pos="8640"/>
      </w:tabs>
      <w:spacing w:line="240" w:lineRule="auto"/>
    </w:pPr>
  </w:style>
  <w:style w:type="character" w:customStyle="1" w:styleId="HeaderChar">
    <w:name w:val="Header Char"/>
    <w:basedOn w:val="DefaultParagraphFont"/>
    <w:link w:val="Header"/>
    <w:uiPriority w:val="99"/>
    <w:rsid w:val="00BB5CCA"/>
    <w:rPr>
      <w:lang w:val="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amelib.seab.gr/" TargetMode="External"/><Relationship Id="rId13" Type="http://schemas.openxmlformats.org/officeDocument/2006/relationships/hyperlink" Target="https://www.aueb.gr/el/content/&#963;&#973;&#955;&#955;&#959;&#947;&#959;&#953;-&#966;&#959;&#953;&#964;&#951;&#964;&#974;&#957;" TargetMode="External"/><Relationship Id="rId18" Type="http://schemas.openxmlformats.org/officeDocument/2006/relationships/hyperlink" Target="https://www.aueb.gr/el/content/dia-vioy-mathisi-kedivim-op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aueb.gr/el/content/&#965;&#947;&#949;&#953;&#959;&#957;&#959;&#956;&#953;&#954;&#942;-&#960;&#949;&#961;&#943;&#952;&#945;&#955;&#968;&#951;" TargetMode="External"/><Relationship Id="rId12" Type="http://schemas.openxmlformats.org/officeDocument/2006/relationships/hyperlink" Target="https://www.aueb.gr/el/dasta" TargetMode="External"/><Relationship Id="rId17" Type="http://schemas.openxmlformats.org/officeDocument/2006/relationships/hyperlink" Target="https://aueb.gr/modip" TargetMode="External"/><Relationship Id="rId2" Type="http://schemas.openxmlformats.org/officeDocument/2006/relationships/styles" Target="styles.xml"/><Relationship Id="rId16" Type="http://schemas.openxmlformats.org/officeDocument/2006/relationships/hyperlink" Target="https://auebvolunteers.gr/"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ueb.gr/el/content/&#960;&#961;&#972;&#947;&#961;&#945;&#956;&#956;&#945;-&#941;&#961;&#945;&#963;&#956;&#959;&#962;" TargetMode="External"/><Relationship Id="rId5" Type="http://schemas.openxmlformats.org/officeDocument/2006/relationships/footnotes" Target="footnotes.xml"/><Relationship Id="rId15" Type="http://schemas.openxmlformats.org/officeDocument/2006/relationships/hyperlink" Target="https://www.aueb.gr/el/content/&#959;&#961;&#947;&#945;&#957;&#974;&#963;&#949;&#953;&#962;-&#954;&#945;&#953;-&#963;&#973;&#955;&#955;&#959;&#947;&#959;&#953;-&#966;&#959;&#953;&#964;&#951;&#964;&#974;&#957;-&#954;&#945;&#953;-&#945;&#960;&#959;&#966;&#959;&#943;&#964;&#969;&#957;" TargetMode="External"/><Relationship Id="rId10" Type="http://schemas.openxmlformats.org/officeDocument/2006/relationships/hyperlink" Target="https://www.aueb.gr/el/library"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aueb.gr/el/lib/content/&#945;&#956;&#949;&#945;-&#940;&#964;&#959;&#956;&#945;-&#956;&#949;-&#953;&#948;&#953;&#945;&#943;&#964;&#949;&#961;&#949;&#962;-&#945;&#957;&#940;&#947;&#954;&#949;&#962;" TargetMode="External"/><Relationship Id="rId14" Type="http://schemas.openxmlformats.org/officeDocument/2006/relationships/hyperlink" Target="https://alumni.aueb.gr/"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1394</Words>
  <Characters>7949</Characters>
  <Application>Microsoft Office Word</Application>
  <DocSecurity>0</DocSecurity>
  <Lines>66</Lines>
  <Paragraphs>18</Paragraphs>
  <ScaleCrop>false</ScaleCrop>
  <Company/>
  <LinksUpToDate>false</LinksUpToDate>
  <CharactersWithSpaces>9325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ΜΑΥΡΟΜΑΡΑ ΕΙΡΗΝΗ;Irini Mavromara</dc:creator>
  <cp:keywords/>
  <dc:description/>
  <cp:lastModifiedBy>ΜΑΥΡΟΜΑΡΑ ΕΙΡΗΝΗ;Irini Mavromara</cp:lastModifiedBy>
  <cp:revision>1</cp:revision>
  <dcterms:created xsi:type="dcterms:W3CDTF">2022-11-30T15:57:00Z</dcterms:created>
  <dcterms:modified xsi:type="dcterms:W3CDTF">2022-11-30T15:59:00Z</dcterms:modified>
</cp:coreProperties>
</file>