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E51C5" w14:textId="77777777" w:rsidR="002114A0" w:rsidRDefault="002114A0" w:rsidP="002114A0">
      <w:pPr>
        <w:pStyle w:val="Heading5"/>
        <w:spacing w:after="0" w:line="240" w:lineRule="auto"/>
        <w:ind w:left="0" w:right="418" w:firstLine="0"/>
        <w:rPr>
          <w:rFonts w:asciiTheme="minorHAnsi" w:hAnsiTheme="minorHAnsi" w:cstheme="minorHAnsi"/>
          <w:b w:val="0"/>
          <w:sz w:val="22"/>
          <w:lang w:val="en-US"/>
        </w:rPr>
      </w:pPr>
      <w:r>
        <w:rPr>
          <w:rFonts w:asciiTheme="minorHAnsi" w:eastAsia="Calibri" w:hAnsiTheme="minorHAnsi" w:cstheme="minorHAnsi"/>
          <w:caps/>
          <w:sz w:val="22"/>
          <w:u w:val="single"/>
          <w:lang w:val="en-US"/>
        </w:rPr>
        <w:t>General Information for the students</w:t>
      </w:r>
      <w:r>
        <w:rPr>
          <w:rFonts w:asciiTheme="minorHAnsi" w:hAnsiTheme="minorHAnsi" w:cstheme="minorHAnsi"/>
          <w:b w:val="0"/>
          <w:sz w:val="22"/>
          <w:lang w:val="en-US"/>
        </w:rPr>
        <w:t xml:space="preserve"> </w:t>
      </w:r>
    </w:p>
    <w:p w14:paraId="13D3A525" w14:textId="77777777" w:rsidR="002114A0" w:rsidRDefault="002114A0" w:rsidP="002114A0">
      <w:pPr>
        <w:spacing w:line="240" w:lineRule="auto"/>
        <w:ind w:right="418"/>
        <w:jc w:val="both"/>
        <w:rPr>
          <w:rFonts w:eastAsia="Times New Roman" w:cs="Calibri"/>
          <w:lang w:val="en-US"/>
        </w:rPr>
      </w:pPr>
      <w:r>
        <w:rPr>
          <w:rFonts w:eastAsia="Times New Roman"/>
          <w:lang w:val="en-US"/>
        </w:rPr>
        <w:t xml:space="preserve">Athens University of Economics and Business provides not only high-quality education but also </w:t>
      </w:r>
      <w:proofErr w:type="gramStart"/>
      <w:r>
        <w:rPr>
          <w:rFonts w:eastAsia="Times New Roman"/>
          <w:lang w:val="en-US"/>
        </w:rPr>
        <w:t>high quality</w:t>
      </w:r>
      <w:proofErr w:type="gramEnd"/>
      <w:r>
        <w:rPr>
          <w:rFonts w:eastAsia="Times New Roman"/>
          <w:lang w:val="en-US"/>
        </w:rPr>
        <w:t xml:space="preserve"> student services. The adoption of the Presidential Decree 387/83 and Law 1404/83 defines the operation, </w:t>
      </w:r>
      <w:proofErr w:type="gramStart"/>
      <w:r>
        <w:rPr>
          <w:rFonts w:eastAsia="Times New Roman"/>
          <w:lang w:val="en-US"/>
        </w:rPr>
        <w:t>organization</w:t>
      </w:r>
      <w:proofErr w:type="gramEnd"/>
      <w:r>
        <w:rPr>
          <w:rFonts w:eastAsia="Times New Roman"/>
          <w:lang w:val="en-US"/>
        </w:rPr>
        <w:t xml:space="preserve"> and administration of Student Clubs at Universities, which aim at improving the living conditions of the students and enhance their social and intellectual wellbeing through engagement and socialization initiatives.</w:t>
      </w:r>
    </w:p>
    <w:p w14:paraId="39734738" w14:textId="77777777" w:rsidR="002114A0" w:rsidRDefault="002114A0" w:rsidP="002114A0">
      <w:pPr>
        <w:spacing w:line="240" w:lineRule="auto"/>
        <w:ind w:right="418"/>
        <w:jc w:val="both"/>
        <w:rPr>
          <w:rFonts w:eastAsia="Times New Roman"/>
          <w:lang w:val="en-US"/>
        </w:rPr>
      </w:pPr>
      <w:r>
        <w:rPr>
          <w:rFonts w:eastAsia="Times New Roman"/>
          <w:lang w:val="en-US"/>
        </w:rPr>
        <w:t xml:space="preserve">To fulfill this objective the University ensures the required infrastructure for housing, </w:t>
      </w:r>
      <w:proofErr w:type="gramStart"/>
      <w:r>
        <w:rPr>
          <w:rFonts w:eastAsia="Times New Roman"/>
          <w:lang w:val="en-US"/>
        </w:rPr>
        <w:t>meals</w:t>
      </w:r>
      <w:proofErr w:type="gramEnd"/>
      <w:r>
        <w:rPr>
          <w:rFonts w:eastAsia="Times New Roman"/>
          <w:lang w:val="en-US"/>
        </w:rPr>
        <w:t xml:space="preserve"> and sports activities through the operation of a student restaurant, reading rooms, library, organization of lectures, concerts, theatrical performances and excursions in Greece and abroad. Further in this context, the University supports the development of international student relations, organizes foreign language classes, computer/software literacy classes, and courses in modern Greek as a foreign language for foreign students and expatriated Greek students. </w:t>
      </w:r>
    </w:p>
    <w:p w14:paraId="168013D3" w14:textId="77777777" w:rsidR="002114A0" w:rsidRDefault="002114A0" w:rsidP="002114A0">
      <w:pPr>
        <w:spacing w:line="240" w:lineRule="auto"/>
        <w:ind w:right="418"/>
        <w:jc w:val="both"/>
        <w:rPr>
          <w:rFonts w:eastAsia="Times New Roman" w:cstheme="minorHAnsi"/>
          <w:lang w:val="en-US"/>
        </w:rPr>
      </w:pPr>
    </w:p>
    <w:p w14:paraId="4A854F62" w14:textId="77777777" w:rsidR="002114A0" w:rsidRDefault="002114A0" w:rsidP="002114A0">
      <w:pPr>
        <w:spacing w:line="240" w:lineRule="auto"/>
        <w:ind w:right="418"/>
        <w:jc w:val="both"/>
        <w:rPr>
          <w:rFonts w:eastAsia="Calibri" w:cstheme="minorHAnsi"/>
          <w:b/>
          <w:caps/>
          <w:lang w:val="en-US"/>
        </w:rPr>
      </w:pPr>
      <w:r>
        <w:rPr>
          <w:rFonts w:cstheme="minorHAnsi"/>
          <w:b/>
          <w:lang w:val="en-US"/>
        </w:rPr>
        <w:t>Meals</w:t>
      </w:r>
    </w:p>
    <w:p w14:paraId="7743323F" w14:textId="77777777" w:rsidR="002114A0" w:rsidRDefault="002114A0" w:rsidP="002114A0">
      <w:pPr>
        <w:spacing w:line="240" w:lineRule="auto"/>
        <w:ind w:right="418"/>
        <w:jc w:val="both"/>
        <w:rPr>
          <w:rFonts w:eastAsia="Times New Roman" w:cstheme="minorHAnsi"/>
          <w:lang w:val="en-US"/>
        </w:rPr>
      </w:pPr>
      <w:r>
        <w:rPr>
          <w:rFonts w:eastAsia="Times New Roman" w:cstheme="minorHAnsi"/>
          <w:lang w:val="en-US"/>
        </w:rPr>
        <w:t xml:space="preserve">In the main building of the University there is a restaurant where all members of the university community can enjoy meals for free or by paying a minimum fee. Free meals are granted to those who meet special conditions (by contacting the Student Club). </w:t>
      </w:r>
    </w:p>
    <w:p w14:paraId="67EB9E4F" w14:textId="77777777" w:rsidR="002114A0" w:rsidRDefault="002114A0" w:rsidP="002114A0">
      <w:pPr>
        <w:spacing w:line="240" w:lineRule="auto"/>
        <w:ind w:right="418"/>
        <w:jc w:val="both"/>
        <w:rPr>
          <w:rFonts w:eastAsia="Calibri" w:cstheme="minorHAnsi"/>
          <w:lang w:val="en-US"/>
        </w:rPr>
      </w:pPr>
    </w:p>
    <w:p w14:paraId="55252D9D" w14:textId="77777777" w:rsidR="002114A0" w:rsidRDefault="002114A0" w:rsidP="002114A0">
      <w:pPr>
        <w:spacing w:line="240" w:lineRule="auto"/>
        <w:ind w:right="418"/>
        <w:jc w:val="both"/>
        <w:rPr>
          <w:rFonts w:cstheme="minorHAnsi"/>
          <w:b/>
          <w:caps/>
          <w:lang w:val="en-US"/>
        </w:rPr>
      </w:pPr>
      <w:r>
        <w:rPr>
          <w:rFonts w:cstheme="minorHAnsi"/>
          <w:b/>
          <w:lang w:val="en-US"/>
        </w:rPr>
        <w:t>Medical Services, Insurance / Healthcare</w:t>
      </w:r>
    </w:p>
    <w:p w14:paraId="0E53D5FA"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Undergraduate, postgraduate and PhD students </w:t>
      </w:r>
      <w:proofErr w:type="gramStart"/>
      <w:r>
        <w:rPr>
          <w:rFonts w:eastAsia="Times New Roman" w:cstheme="minorHAnsi"/>
          <w:lang w:val="en-US"/>
        </w:rPr>
        <w:t>of</w:t>
      </w:r>
      <w:proofErr w:type="gramEnd"/>
      <w:r>
        <w:rPr>
          <w:rFonts w:eastAsia="Times New Roman" w:cstheme="minorHAnsi"/>
          <w:lang w:val="en-US"/>
        </w:rPr>
        <w:t xml:space="preserve"> the University who have no other medical and hospital care are entitled to full medical and hospital care in the National Health System with coverage of the relevant costs by the National Health Service Provider. The doctor</w:t>
      </w:r>
      <w:r>
        <w:rPr>
          <w:rFonts w:eastAsia="Times New Roman" w:cstheme="minorHAnsi"/>
        </w:rPr>
        <w:t>΄</w:t>
      </w:r>
      <w:r>
        <w:rPr>
          <w:rFonts w:eastAsia="Times New Roman" w:cstheme="minorHAnsi"/>
          <w:lang w:val="en-US"/>
        </w:rPr>
        <w:t xml:space="preserve">s office </w:t>
      </w:r>
      <w:proofErr w:type="gramStart"/>
      <w:r>
        <w:rPr>
          <w:rFonts w:eastAsia="Times New Roman" w:cstheme="minorHAnsi"/>
          <w:lang w:val="en-US"/>
        </w:rPr>
        <w:t>is located in</w:t>
      </w:r>
      <w:proofErr w:type="gramEnd"/>
      <w:r>
        <w:rPr>
          <w:rFonts w:eastAsia="Times New Roman" w:cstheme="minorHAnsi"/>
          <w:lang w:val="en-US"/>
        </w:rPr>
        <w:t xml:space="preserve"> the main building and operates on some working days as announced. A psychiatric counseling service also operates at the University, staffed with a physician specializing in the treatment of mental health issues. More information can be found here </w:t>
      </w:r>
      <w:hyperlink r:id="rId7" w:history="1">
        <w:r>
          <w:rPr>
            <w:rStyle w:val="Hyperlink"/>
            <w:rFonts w:eastAsia="Times New Roman" w:cstheme="minorHAnsi"/>
            <w:lang w:val="en-US"/>
          </w:rPr>
          <w:t>https://www.aueb.gr/en/content/health-care</w:t>
        </w:r>
      </w:hyperlink>
      <w:r>
        <w:rPr>
          <w:rFonts w:eastAsia="Times New Roman" w:cstheme="minorHAnsi"/>
          <w:lang w:val="en-US"/>
        </w:rPr>
        <w:t xml:space="preserve"> .</w:t>
      </w:r>
    </w:p>
    <w:p w14:paraId="4144878D" w14:textId="77777777" w:rsidR="002114A0" w:rsidRDefault="002114A0" w:rsidP="002114A0">
      <w:pPr>
        <w:spacing w:line="240" w:lineRule="auto"/>
        <w:ind w:right="418"/>
        <w:jc w:val="both"/>
        <w:rPr>
          <w:rFonts w:cstheme="minorHAnsi"/>
          <w:b/>
          <w:lang w:val="en-US"/>
        </w:rPr>
      </w:pPr>
    </w:p>
    <w:p w14:paraId="7D10FABE" w14:textId="77777777" w:rsidR="002114A0" w:rsidRDefault="002114A0" w:rsidP="002114A0">
      <w:pPr>
        <w:spacing w:line="240" w:lineRule="auto"/>
        <w:ind w:right="418"/>
        <w:jc w:val="both"/>
        <w:rPr>
          <w:rFonts w:cstheme="minorHAnsi"/>
          <w:b/>
          <w:lang w:val="en-US"/>
        </w:rPr>
      </w:pPr>
      <w:r>
        <w:rPr>
          <w:rFonts w:cstheme="minorHAnsi"/>
          <w:b/>
          <w:lang w:val="en-US"/>
        </w:rPr>
        <w:t>Services/Facilities to Students with Special Needs</w:t>
      </w:r>
    </w:p>
    <w:p w14:paraId="0F705904"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Athens University of Economics and Business ensures the facilitation of students with special needs for access to the university buildings through ramps, </w:t>
      </w:r>
      <w:proofErr w:type="gramStart"/>
      <w:r>
        <w:rPr>
          <w:rFonts w:eastAsia="Times New Roman" w:cstheme="minorHAnsi"/>
          <w:lang w:val="en-US"/>
        </w:rPr>
        <w:t>lifts</w:t>
      </w:r>
      <w:proofErr w:type="gramEnd"/>
      <w:r>
        <w:rPr>
          <w:rFonts w:eastAsia="Times New Roman" w:cstheme="minorHAnsi"/>
          <w:lang w:val="en-US"/>
        </w:rPr>
        <w:t xml:space="preserve"> and other equipment. There are also specific exam regulations for students with special needs. </w:t>
      </w:r>
    </w:p>
    <w:p w14:paraId="6413AA05"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In addition, the </w:t>
      </w:r>
      <w:proofErr w:type="gramStart"/>
      <w:r>
        <w:rPr>
          <w:rFonts w:eastAsia="Times New Roman" w:cstheme="minorHAnsi"/>
          <w:lang w:val="en-US"/>
        </w:rPr>
        <w:t>Library</w:t>
      </w:r>
      <w:proofErr w:type="gramEnd"/>
      <w:r>
        <w:rPr>
          <w:rFonts w:eastAsia="Times New Roman" w:cstheme="minorHAnsi"/>
          <w:lang w:val="en-US"/>
        </w:rPr>
        <w:t xml:space="preserve"> provides students with visual impairment with aids to access online the proposed reading lists of the courses taught at the University. In this context, the Association of Greek Academic Libraries has developed a multimodal electronic library called AMELIB. Entry to this service requires user authentication as well as username and password. More information can be found on the </w:t>
      </w:r>
      <w:proofErr w:type="gramStart"/>
      <w:r>
        <w:rPr>
          <w:rFonts w:eastAsia="Times New Roman" w:cstheme="minorHAnsi"/>
          <w:lang w:val="en-US"/>
        </w:rPr>
        <w:t>Library</w:t>
      </w:r>
      <w:proofErr w:type="gramEnd"/>
      <w:r>
        <w:rPr>
          <w:rFonts w:eastAsia="Times New Roman" w:cstheme="minorHAnsi"/>
          <w:lang w:val="en-US"/>
        </w:rPr>
        <w:t xml:space="preserve"> website </w:t>
      </w:r>
      <w:hyperlink r:id="rId8" w:history="1">
        <w:r>
          <w:rPr>
            <w:rStyle w:val="Hyperlink"/>
            <w:rFonts w:eastAsia="Times New Roman" w:cstheme="minorHAnsi"/>
            <w:lang w:val="en-US"/>
          </w:rPr>
          <w:t>https://www.aueb.gr/en/lib/content/users-additional-needs</w:t>
        </w:r>
      </w:hyperlink>
      <w:r>
        <w:rPr>
          <w:rFonts w:eastAsia="Times New Roman" w:cstheme="minorHAnsi"/>
          <w:lang w:val="en-US"/>
        </w:rPr>
        <w:t xml:space="preserve"> .</w:t>
      </w:r>
    </w:p>
    <w:p w14:paraId="616E6B2A" w14:textId="77777777" w:rsidR="002114A0" w:rsidRDefault="002114A0" w:rsidP="002114A0">
      <w:pPr>
        <w:spacing w:line="240" w:lineRule="auto"/>
        <w:ind w:right="418"/>
        <w:jc w:val="both"/>
        <w:rPr>
          <w:rFonts w:cstheme="minorHAnsi"/>
          <w:b/>
          <w:lang w:val="en-US"/>
        </w:rPr>
      </w:pPr>
    </w:p>
    <w:p w14:paraId="641212EE" w14:textId="77777777" w:rsidR="002114A0" w:rsidRDefault="002114A0" w:rsidP="002114A0">
      <w:pPr>
        <w:spacing w:line="240" w:lineRule="auto"/>
        <w:ind w:right="418"/>
        <w:jc w:val="both"/>
        <w:rPr>
          <w:rFonts w:cstheme="minorHAnsi"/>
          <w:b/>
          <w:caps/>
          <w:lang w:val="en-US"/>
        </w:rPr>
      </w:pPr>
      <w:r>
        <w:rPr>
          <w:rFonts w:cstheme="minorHAnsi"/>
          <w:b/>
          <w:lang w:val="en-US"/>
        </w:rPr>
        <w:t>Student Financial Aid – Scholarships and Awards</w:t>
      </w:r>
    </w:p>
    <w:p w14:paraId="246D2B26" w14:textId="77777777" w:rsidR="002114A0" w:rsidRDefault="002114A0" w:rsidP="002114A0">
      <w:pPr>
        <w:spacing w:line="240" w:lineRule="auto"/>
        <w:ind w:right="418"/>
        <w:jc w:val="both"/>
        <w:rPr>
          <w:rFonts w:eastAsia="Times New Roman" w:cstheme="minorHAnsi"/>
          <w:lang w:val="en-US"/>
        </w:rPr>
      </w:pPr>
      <w:r>
        <w:rPr>
          <w:rFonts w:eastAsia="Times New Roman" w:cstheme="minorHAnsi"/>
          <w:lang w:val="en-US"/>
        </w:rPr>
        <w:t xml:space="preserve">Athens University of Economics and Business offers scholarships to undergraduate and graduate students </w:t>
      </w:r>
      <w:proofErr w:type="gramStart"/>
      <w:r>
        <w:rPr>
          <w:rFonts w:eastAsia="Times New Roman" w:cstheme="minorHAnsi"/>
          <w:lang w:val="en-US"/>
        </w:rPr>
        <w:t>in order to</w:t>
      </w:r>
      <w:proofErr w:type="gramEnd"/>
      <w:r>
        <w:rPr>
          <w:rFonts w:eastAsia="Times New Roman" w:cstheme="minorHAnsi"/>
          <w:lang w:val="en-US"/>
        </w:rPr>
        <w:t xml:space="preserve"> support them and to award and encourage excellence. The </w:t>
      </w:r>
      <w:r>
        <w:rPr>
          <w:rFonts w:eastAsia="Times New Roman" w:cstheme="minorHAnsi"/>
          <w:lang w:val="en-US"/>
        </w:rPr>
        <w:lastRenderedPageBreak/>
        <w:t xml:space="preserve">resources for these scholarships come from the Institution itself or from partnering organizations. More information about scholarships, according to the level of studies, can be found here </w:t>
      </w:r>
      <w:hyperlink r:id="rId9" w:history="1">
        <w:r>
          <w:rPr>
            <w:rStyle w:val="Hyperlink"/>
            <w:rFonts w:eastAsia="Times New Roman" w:cstheme="minorHAnsi"/>
            <w:lang w:val="en-US"/>
          </w:rPr>
          <w:t>https://www.aueb.gr/en/content/scholarships</w:t>
        </w:r>
      </w:hyperlink>
      <w:r>
        <w:rPr>
          <w:rFonts w:eastAsia="Times New Roman" w:cstheme="minorHAnsi"/>
          <w:lang w:val="en-US"/>
        </w:rPr>
        <w:t xml:space="preserve"> .</w:t>
      </w:r>
    </w:p>
    <w:p w14:paraId="0B1D1FDC" w14:textId="77777777" w:rsidR="002114A0" w:rsidRDefault="002114A0" w:rsidP="002114A0">
      <w:pPr>
        <w:spacing w:line="240" w:lineRule="auto"/>
        <w:ind w:right="418"/>
        <w:jc w:val="both"/>
        <w:rPr>
          <w:rFonts w:eastAsia="Calibri" w:cstheme="minorHAnsi"/>
          <w:lang w:val="en-US"/>
        </w:rPr>
      </w:pPr>
    </w:p>
    <w:p w14:paraId="5E21DBB3" w14:textId="77777777" w:rsidR="002114A0" w:rsidRDefault="002114A0" w:rsidP="002114A0">
      <w:pPr>
        <w:pStyle w:val="Heading5"/>
        <w:spacing w:after="0" w:line="240" w:lineRule="auto"/>
        <w:ind w:left="0" w:right="418" w:firstLine="0"/>
        <w:rPr>
          <w:rFonts w:asciiTheme="minorHAnsi" w:eastAsia="Calibri" w:hAnsiTheme="minorHAnsi" w:cstheme="minorHAnsi"/>
          <w:caps/>
          <w:sz w:val="22"/>
          <w:lang w:val="en-US"/>
        </w:rPr>
      </w:pPr>
      <w:r>
        <w:rPr>
          <w:rFonts w:asciiTheme="minorHAnsi" w:eastAsia="Calibri" w:hAnsiTheme="minorHAnsi" w:cstheme="minorHAnsi"/>
          <w:sz w:val="22"/>
          <w:lang w:val="en-US"/>
        </w:rPr>
        <w:t>Library and Study Rooms</w:t>
      </w:r>
    </w:p>
    <w:p w14:paraId="53F63D24" w14:textId="77777777" w:rsidR="002114A0" w:rsidRDefault="002114A0" w:rsidP="002114A0">
      <w:pPr>
        <w:spacing w:line="240" w:lineRule="auto"/>
        <w:ind w:right="418"/>
        <w:jc w:val="both"/>
        <w:rPr>
          <w:rFonts w:eastAsia="Times New Roman" w:cstheme="minorHAnsi"/>
          <w:lang w:val="en-US"/>
        </w:rPr>
      </w:pPr>
      <w:r>
        <w:rPr>
          <w:rFonts w:eastAsia="Times New Roman" w:cstheme="minorHAnsi"/>
          <w:lang w:val="en-US"/>
        </w:rPr>
        <w:t xml:space="preserve">The Library &amp; Information Center of the University was established in 1920 and operates on the first and second floor of the University's main building. The AUEB Library is a member of the Hellenic Academic Libraries Association (Heal-LINK), the European Documentation Centers Europe Direct and the Economic Libraries Cooperation Network (DIOB). </w:t>
      </w:r>
    </w:p>
    <w:p w14:paraId="28946320" w14:textId="77777777" w:rsidR="002114A0" w:rsidRDefault="002114A0" w:rsidP="002114A0">
      <w:pPr>
        <w:spacing w:line="240" w:lineRule="auto"/>
        <w:ind w:right="418"/>
        <w:jc w:val="both"/>
        <w:rPr>
          <w:rFonts w:eastAsia="Calibri" w:cstheme="minorHAnsi"/>
          <w:lang w:val="en-US"/>
        </w:rPr>
      </w:pPr>
      <w:r>
        <w:rPr>
          <w:rFonts w:eastAsia="Times New Roman" w:cstheme="minorHAnsi"/>
          <w:lang w:val="en-US"/>
        </w:rPr>
        <w:t xml:space="preserve">Three Documentation Centers operate within the </w:t>
      </w:r>
      <w:proofErr w:type="gramStart"/>
      <w:r>
        <w:rPr>
          <w:rFonts w:eastAsia="Times New Roman" w:cstheme="minorHAnsi"/>
          <w:lang w:val="en-US"/>
        </w:rPr>
        <w:t>Library</w:t>
      </w:r>
      <w:proofErr w:type="gramEnd"/>
      <w:r>
        <w:rPr>
          <w:rFonts w:eastAsia="Times New Roman" w:cstheme="minorHAnsi"/>
          <w:lang w:val="en-US"/>
        </w:rPr>
        <w:t xml:space="preserve">: </w:t>
      </w:r>
    </w:p>
    <w:p w14:paraId="5FAB7C51" w14:textId="77777777" w:rsidR="002114A0" w:rsidRDefault="002114A0" w:rsidP="002114A0">
      <w:pPr>
        <w:pStyle w:val="ListParagraph"/>
        <w:numPr>
          <w:ilvl w:val="0"/>
          <w:numId w:val="2"/>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The European Documentation Center (KET) since 1992, </w:t>
      </w:r>
    </w:p>
    <w:p w14:paraId="50CD2A62" w14:textId="77777777" w:rsidR="002114A0" w:rsidRDefault="002114A0" w:rsidP="002114A0">
      <w:pPr>
        <w:pStyle w:val="ListParagraph"/>
        <w:numPr>
          <w:ilvl w:val="0"/>
          <w:numId w:val="2"/>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The Organization for Economic Cooperation and Development (OECD) Documentation Center since 1997, </w:t>
      </w:r>
    </w:p>
    <w:p w14:paraId="69DFCE36" w14:textId="77777777" w:rsidR="002114A0" w:rsidRDefault="002114A0" w:rsidP="002114A0">
      <w:pPr>
        <w:pStyle w:val="ListParagraph"/>
        <w:numPr>
          <w:ilvl w:val="0"/>
          <w:numId w:val="2"/>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The Delegation Center of the World Tourism Organization (WHO) hosting publications since 2004. </w:t>
      </w:r>
    </w:p>
    <w:p w14:paraId="49F6DAF0"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 </w:t>
      </w:r>
    </w:p>
    <w:p w14:paraId="1E3A038E" w14:textId="77777777" w:rsidR="002114A0" w:rsidRDefault="002114A0" w:rsidP="002114A0">
      <w:pPr>
        <w:spacing w:line="240" w:lineRule="auto"/>
        <w:ind w:right="418"/>
        <w:jc w:val="both"/>
        <w:rPr>
          <w:rFonts w:cstheme="minorHAnsi"/>
        </w:rPr>
      </w:pPr>
      <w:r>
        <w:rPr>
          <w:rFonts w:eastAsia="Times New Roman" w:cstheme="minorHAnsi"/>
          <w:lang w:val="en-US"/>
        </w:rPr>
        <w:t xml:space="preserve">The </w:t>
      </w:r>
      <w:proofErr w:type="gramStart"/>
      <w:r>
        <w:rPr>
          <w:rFonts w:eastAsia="Times New Roman" w:cstheme="minorHAnsi"/>
          <w:lang w:val="en-US"/>
        </w:rPr>
        <w:t>Library</w:t>
      </w:r>
      <w:proofErr w:type="gramEnd"/>
      <w:r>
        <w:rPr>
          <w:rFonts w:eastAsia="Times New Roman" w:cstheme="minorHAnsi"/>
          <w:lang w:val="en-US"/>
        </w:rPr>
        <w:t xml:space="preserve"> contributes substantially both to meeting the needs for scientific information of the academic community and to supporting studying and research of students. This objective is achieved through the unified organization of collections and the coordination of the services provided. </w:t>
      </w:r>
      <w:r>
        <w:rPr>
          <w:rFonts w:eastAsia="Times New Roman" w:cstheme="minorHAnsi"/>
        </w:rPr>
        <w:t xml:space="preserve">The </w:t>
      </w:r>
      <w:proofErr w:type="spellStart"/>
      <w:r>
        <w:rPr>
          <w:rFonts w:eastAsia="Times New Roman" w:cstheme="minorHAnsi"/>
        </w:rPr>
        <w:t>Library</w:t>
      </w:r>
      <w:proofErr w:type="spellEnd"/>
      <w:r>
        <w:rPr>
          <w:rFonts w:eastAsia="Times New Roman" w:cstheme="minorHAnsi"/>
        </w:rPr>
        <w:t xml:space="preserve"> </w:t>
      </w:r>
      <w:proofErr w:type="spellStart"/>
      <w:r>
        <w:rPr>
          <w:rFonts w:eastAsia="Times New Roman" w:cstheme="minorHAnsi"/>
        </w:rPr>
        <w:t>provides</w:t>
      </w:r>
      <w:proofErr w:type="spellEnd"/>
      <w:r>
        <w:rPr>
          <w:rFonts w:eastAsia="Times New Roman" w:cstheme="minorHAnsi"/>
        </w:rPr>
        <w:t xml:space="preserve"> </w:t>
      </w:r>
      <w:proofErr w:type="spellStart"/>
      <w:r>
        <w:rPr>
          <w:rFonts w:eastAsia="Times New Roman" w:cstheme="minorHAnsi"/>
        </w:rPr>
        <w:t>access</w:t>
      </w:r>
      <w:proofErr w:type="spellEnd"/>
      <w:r>
        <w:rPr>
          <w:rFonts w:eastAsia="Times New Roman" w:cstheme="minorHAnsi"/>
        </w:rPr>
        <w:t xml:space="preserve"> </w:t>
      </w:r>
      <w:proofErr w:type="spellStart"/>
      <w:r>
        <w:rPr>
          <w:rFonts w:eastAsia="Times New Roman" w:cstheme="minorHAnsi"/>
        </w:rPr>
        <w:t>to</w:t>
      </w:r>
      <w:proofErr w:type="spellEnd"/>
      <w:r>
        <w:rPr>
          <w:rFonts w:eastAsia="Times New Roman" w:cstheme="minorHAnsi"/>
        </w:rPr>
        <w:t xml:space="preserve">:  </w:t>
      </w:r>
    </w:p>
    <w:p w14:paraId="32A71450"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Its printed collection of books and scientific journals, </w:t>
      </w:r>
    </w:p>
    <w:p w14:paraId="4EC2FD9B"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Course books used in classes, </w:t>
      </w:r>
    </w:p>
    <w:p w14:paraId="2987F428"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Its collection of electronic scientific journals </w:t>
      </w:r>
    </w:p>
    <w:p w14:paraId="5FAE7BFE"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Its collection of e-books </w:t>
      </w:r>
    </w:p>
    <w:p w14:paraId="43D7BAD5"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Postgraduate theses and doctoral theses that are produced in Athens University of Economics and Business and deposited in digital form at the PYXIDA institutional repository </w:t>
      </w:r>
    </w:p>
    <w:p w14:paraId="46274503"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Sectoral studies </w:t>
      </w:r>
    </w:p>
    <w:p w14:paraId="6B8F5070"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Statistical series by national and international organizations </w:t>
      </w:r>
    </w:p>
    <w:p w14:paraId="740DDC69"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rPr>
      </w:pPr>
      <w:r>
        <w:rPr>
          <w:rFonts w:asciiTheme="minorHAnsi" w:eastAsia="Times New Roman" w:hAnsiTheme="minorHAnsi" w:cstheme="minorHAnsi"/>
          <w:lang w:val="en-GB"/>
        </w:rPr>
        <w:t>A</w:t>
      </w:r>
      <w:proofErr w:type="spellStart"/>
      <w:r>
        <w:rPr>
          <w:rFonts w:asciiTheme="minorHAnsi" w:eastAsia="Times New Roman" w:hAnsiTheme="minorHAnsi" w:cstheme="minorHAnsi"/>
        </w:rPr>
        <w:t>udiovisual</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material</w:t>
      </w:r>
      <w:proofErr w:type="spellEnd"/>
      <w:r>
        <w:rPr>
          <w:rFonts w:asciiTheme="minorHAnsi" w:eastAsia="Times New Roman" w:hAnsiTheme="minorHAnsi" w:cstheme="minorHAnsi"/>
        </w:rPr>
        <w:t xml:space="preserve"> </w:t>
      </w:r>
    </w:p>
    <w:p w14:paraId="52CD8E92"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rPr>
      </w:pPr>
      <w:r>
        <w:rPr>
          <w:rFonts w:asciiTheme="minorHAnsi" w:eastAsia="Times New Roman" w:hAnsiTheme="minorHAnsi" w:cstheme="minorHAnsi"/>
          <w:lang w:val="en-GB"/>
        </w:rPr>
        <w:t>I</w:t>
      </w:r>
      <w:proofErr w:type="spellStart"/>
      <w:r>
        <w:rPr>
          <w:rFonts w:asciiTheme="minorHAnsi" w:eastAsia="Times New Roman" w:hAnsiTheme="minorHAnsi" w:cstheme="minorHAnsi"/>
        </w:rPr>
        <w:t>nformation</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material</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encyclopedias</w:t>
      </w:r>
      <w:proofErr w:type="spellEnd"/>
      <w:r>
        <w:rPr>
          <w:rFonts w:asciiTheme="minorHAnsi" w:eastAsia="Times New Roman" w:hAnsiTheme="minorHAnsi" w:cstheme="minorHAnsi"/>
        </w:rPr>
        <w:t xml:space="preserve">, </w:t>
      </w:r>
      <w:proofErr w:type="spellStart"/>
      <w:r>
        <w:rPr>
          <w:rFonts w:asciiTheme="minorHAnsi" w:eastAsia="Times New Roman" w:hAnsiTheme="minorHAnsi" w:cstheme="minorHAnsi"/>
        </w:rPr>
        <w:t>dictionaries</w:t>
      </w:r>
      <w:proofErr w:type="spellEnd"/>
      <w:r>
        <w:rPr>
          <w:rFonts w:asciiTheme="minorHAnsi" w:eastAsia="Times New Roman" w:hAnsiTheme="minorHAnsi" w:cstheme="minorHAnsi"/>
        </w:rPr>
        <w:t xml:space="preserve">) </w:t>
      </w:r>
    </w:p>
    <w:p w14:paraId="32E35C91"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Collection of official government publications of the European Union, the OECD and the WCO </w:t>
      </w:r>
    </w:p>
    <w:p w14:paraId="5763053C"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Databases on the issues adopted by the University </w:t>
      </w:r>
    </w:p>
    <w:p w14:paraId="0CCCB17B" w14:textId="77777777" w:rsidR="002114A0" w:rsidRDefault="002114A0" w:rsidP="002114A0">
      <w:pPr>
        <w:pStyle w:val="ListParagraph"/>
        <w:numPr>
          <w:ilvl w:val="0"/>
          <w:numId w:val="3"/>
        </w:numPr>
        <w:spacing w:after="0" w:line="240" w:lineRule="auto"/>
        <w:ind w:left="426" w:right="418" w:hanging="284"/>
        <w:jc w:val="both"/>
        <w:rPr>
          <w:rFonts w:asciiTheme="minorHAnsi" w:hAnsiTheme="minorHAnsi" w:cstheme="minorHAnsi"/>
          <w:lang w:val="en-US"/>
        </w:rPr>
      </w:pPr>
      <w:r>
        <w:rPr>
          <w:rFonts w:asciiTheme="minorHAnsi" w:eastAsia="Times New Roman" w:hAnsiTheme="minorHAnsi" w:cstheme="minorHAnsi"/>
          <w:lang w:val="en-US"/>
        </w:rPr>
        <w:t xml:space="preserve">Printed collections of other academic libraries </w:t>
      </w:r>
    </w:p>
    <w:p w14:paraId="23C177A1" w14:textId="77777777" w:rsidR="002114A0" w:rsidRDefault="002114A0" w:rsidP="002114A0">
      <w:pPr>
        <w:spacing w:line="240" w:lineRule="auto"/>
        <w:ind w:right="418"/>
        <w:jc w:val="both"/>
        <w:rPr>
          <w:rFonts w:cstheme="minorHAnsi"/>
          <w:lang w:val="en-US"/>
        </w:rPr>
      </w:pPr>
    </w:p>
    <w:p w14:paraId="50171AF4"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The </w:t>
      </w:r>
      <w:proofErr w:type="gramStart"/>
      <w:r>
        <w:rPr>
          <w:rFonts w:eastAsia="Times New Roman" w:cstheme="minorHAnsi"/>
          <w:lang w:val="en-US"/>
        </w:rPr>
        <w:t>Library</w:t>
      </w:r>
      <w:proofErr w:type="gramEnd"/>
      <w:r>
        <w:rPr>
          <w:rFonts w:eastAsia="Times New Roman" w:cstheme="minorHAnsi"/>
          <w:lang w:val="en-US"/>
        </w:rPr>
        <w:t xml:space="preserve"> lends all its printed collections, except for magazines and statistical series, in accordance with its internal rules of operation. The Library and Information Center offers reading rooms, computer workstations for visitors, photocopiers and printing machines, and interlibrary loan of books and journal articles from other academic libraries that are </w:t>
      </w:r>
      <w:r>
        <w:rPr>
          <w:rFonts w:eastAsia="Times New Roman" w:cstheme="minorHAnsi"/>
          <w:lang w:val="en-US"/>
        </w:rPr>
        <w:lastRenderedPageBreak/>
        <w:t xml:space="preserve">members of its network. More information can be found here </w:t>
      </w:r>
      <w:hyperlink r:id="rId10" w:history="1">
        <w:r>
          <w:rPr>
            <w:rStyle w:val="Hyperlink"/>
            <w:rFonts w:eastAsia="Times New Roman" w:cstheme="minorHAnsi"/>
            <w:lang w:val="en-US"/>
          </w:rPr>
          <w:t>https://www.aueb.gr/en/library</w:t>
        </w:r>
      </w:hyperlink>
      <w:r>
        <w:rPr>
          <w:rFonts w:eastAsia="Times New Roman" w:cstheme="minorHAnsi"/>
          <w:lang w:val="en-US"/>
        </w:rPr>
        <w:t xml:space="preserve"> .</w:t>
      </w:r>
    </w:p>
    <w:p w14:paraId="2171D6B6" w14:textId="77777777" w:rsidR="002114A0" w:rsidRDefault="002114A0" w:rsidP="002114A0">
      <w:pPr>
        <w:spacing w:line="240" w:lineRule="auto"/>
        <w:ind w:right="418"/>
        <w:jc w:val="both"/>
        <w:rPr>
          <w:rFonts w:cstheme="minorHAnsi"/>
          <w:lang w:val="en-US"/>
        </w:rPr>
      </w:pPr>
    </w:p>
    <w:p w14:paraId="2746D651" w14:textId="77777777" w:rsidR="002114A0" w:rsidRDefault="002114A0" w:rsidP="002114A0">
      <w:pPr>
        <w:pStyle w:val="Heading5"/>
        <w:spacing w:after="0" w:line="240" w:lineRule="auto"/>
        <w:ind w:left="0" w:right="418" w:firstLine="0"/>
        <w:rPr>
          <w:rFonts w:asciiTheme="minorHAnsi" w:eastAsia="Calibri" w:hAnsiTheme="minorHAnsi" w:cstheme="minorHAnsi"/>
          <w:caps/>
          <w:sz w:val="22"/>
          <w:lang w:val="en-US"/>
        </w:rPr>
      </w:pPr>
      <w:r>
        <w:rPr>
          <w:rFonts w:asciiTheme="minorHAnsi" w:eastAsia="Calibri" w:hAnsiTheme="minorHAnsi" w:cstheme="minorHAnsi"/>
          <w:sz w:val="22"/>
          <w:lang w:val="en-US"/>
        </w:rPr>
        <w:t xml:space="preserve">International </w:t>
      </w:r>
      <w:proofErr w:type="spellStart"/>
      <w:r>
        <w:rPr>
          <w:rFonts w:asciiTheme="minorHAnsi" w:eastAsia="Calibri" w:hAnsiTheme="minorHAnsi" w:cstheme="minorHAnsi"/>
          <w:sz w:val="22"/>
          <w:lang w:val="en-US"/>
        </w:rPr>
        <w:t>Programmes</w:t>
      </w:r>
      <w:proofErr w:type="spellEnd"/>
      <w:r>
        <w:rPr>
          <w:rFonts w:asciiTheme="minorHAnsi" w:eastAsia="Calibri" w:hAnsiTheme="minorHAnsi" w:cstheme="minorHAnsi"/>
          <w:sz w:val="22"/>
          <w:lang w:val="en-US"/>
        </w:rPr>
        <w:t xml:space="preserve"> and Information on International Student Mobility  </w:t>
      </w:r>
    </w:p>
    <w:p w14:paraId="63989EDD" w14:textId="77777777" w:rsidR="002114A0" w:rsidRDefault="002114A0" w:rsidP="002114A0">
      <w:pPr>
        <w:spacing w:line="240" w:lineRule="auto"/>
        <w:ind w:right="418"/>
        <w:jc w:val="both"/>
        <w:rPr>
          <w:rFonts w:eastAsia="Calibri" w:cstheme="minorHAnsi"/>
          <w:lang w:val="en-US"/>
        </w:rPr>
      </w:pPr>
      <w:r>
        <w:rPr>
          <w:rFonts w:eastAsia="Times New Roman" w:cstheme="minorHAnsi"/>
          <w:lang w:val="en-US"/>
        </w:rPr>
        <w:t xml:space="preserve">Athens University of Economics and Business is actively involved in the Erasmus+ Program by promoting cooperation with universities, </w:t>
      </w:r>
      <w:proofErr w:type="gramStart"/>
      <w:r>
        <w:rPr>
          <w:rFonts w:eastAsia="Times New Roman" w:cstheme="minorHAnsi"/>
          <w:lang w:val="en-US"/>
        </w:rPr>
        <w:t>businesses</w:t>
      </w:r>
      <w:proofErr w:type="gramEnd"/>
      <w:r>
        <w:rPr>
          <w:rFonts w:eastAsia="Times New Roman" w:cstheme="minorHAnsi"/>
          <w:lang w:val="en-US"/>
        </w:rPr>
        <w:t xml:space="preserve"> and international organizations of the European Union (EU) as well as in the mobility of students, teaching and administrative staff. Within the framework of this Program, the University collaborates with more than 220 European Institutions on the subjects that its </w:t>
      </w:r>
      <w:proofErr w:type="gramStart"/>
      <w:r>
        <w:rPr>
          <w:rFonts w:eastAsia="Times New Roman" w:cstheme="minorHAnsi"/>
          <w:lang w:val="en-US"/>
        </w:rPr>
        <w:t>Departments</w:t>
      </w:r>
      <w:proofErr w:type="gramEnd"/>
      <w:r>
        <w:rPr>
          <w:rFonts w:eastAsia="Times New Roman" w:cstheme="minorHAnsi"/>
          <w:lang w:val="en-US"/>
        </w:rPr>
        <w:t xml:space="preserve"> encompass. It is worth mentioning that more than 7,000 students have participated in the "Erasmus" Program to date. Of these, approximately 4,000 AUEB students have attended courses at Associate Universities in Europe and about 3,000 foreign students who have completed a period of study at AUEB ensure accreditation through the Credit Transfer and Accumulation System (ECTS). </w:t>
      </w:r>
    </w:p>
    <w:p w14:paraId="71138263"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Finally, AUEB, adopting the internationalization and extroversion strategy, has been successfully participating in the International Credit Mobility Program with the aim of developing international collaborations in education and research with Partner Universities in countries outside the EU via:  </w:t>
      </w:r>
    </w:p>
    <w:p w14:paraId="147E04B5" w14:textId="77777777" w:rsidR="002114A0" w:rsidRDefault="002114A0" w:rsidP="002114A0">
      <w:pPr>
        <w:spacing w:line="240" w:lineRule="auto"/>
        <w:ind w:right="418"/>
        <w:jc w:val="both"/>
        <w:rPr>
          <w:rFonts w:cstheme="minorHAnsi"/>
          <w:lang w:val="en-US"/>
        </w:rPr>
      </w:pPr>
      <w:r>
        <w:rPr>
          <w:rFonts w:eastAsia="Times New Roman" w:cstheme="minorHAnsi"/>
          <w:lang w:val="en-US"/>
        </w:rPr>
        <w:t>a)</w:t>
      </w:r>
      <w:r>
        <w:rPr>
          <w:rFonts w:eastAsia="Arial" w:cstheme="minorHAnsi"/>
          <w:lang w:val="en-US"/>
        </w:rPr>
        <w:t xml:space="preserve"> </w:t>
      </w:r>
      <w:r>
        <w:rPr>
          <w:rFonts w:eastAsia="Times New Roman" w:cstheme="minorHAnsi"/>
          <w:lang w:val="en-US"/>
        </w:rPr>
        <w:t xml:space="preserve">student mobility b) short-term teaching staff mobility and c) teaching / administrative staff training mobility. The Program was first implemented in the academic year 2015-2016, and since then a total of 52 students and staff members moved from and to 8 Partner Institutions in countries outside the EU (USA, Canada, Singapore, Russia, South Korea, Armenia). More information can be found in the here </w:t>
      </w:r>
      <w:hyperlink r:id="rId11" w:history="1">
        <w:r>
          <w:rPr>
            <w:rStyle w:val="Hyperlink"/>
            <w:rFonts w:eastAsia="Times New Roman" w:cstheme="minorHAnsi"/>
            <w:lang w:val="en-US"/>
          </w:rPr>
          <w:t>https://www.aueb.gr/en/content/erasmus</w:t>
        </w:r>
      </w:hyperlink>
      <w:hyperlink r:id="rId12" w:history="1">
        <w:r>
          <w:rPr>
            <w:rStyle w:val="Hyperlink"/>
            <w:rFonts w:eastAsia="Times New Roman" w:cstheme="minorHAnsi"/>
            <w:lang w:val="en-US"/>
          </w:rPr>
          <w:t>-</w:t>
        </w:r>
      </w:hyperlink>
      <w:hyperlink r:id="rId13" w:history="1">
        <w:r>
          <w:rPr>
            <w:rStyle w:val="Hyperlink"/>
            <w:rFonts w:eastAsia="Times New Roman" w:cstheme="minorHAnsi"/>
            <w:lang w:val="en-US"/>
          </w:rPr>
          <w:t>programme</w:t>
        </w:r>
      </w:hyperlink>
      <w:hyperlink r:id="rId14" w:history="1">
        <w:r>
          <w:rPr>
            <w:rStyle w:val="Hyperlink"/>
            <w:rFonts w:eastAsia="Times New Roman" w:cstheme="minorHAnsi"/>
            <w:color w:val="000000"/>
            <w:lang w:val="en-US"/>
          </w:rPr>
          <w:t xml:space="preserve"> </w:t>
        </w:r>
      </w:hyperlink>
      <w:r>
        <w:rPr>
          <w:rFonts w:eastAsia="Times New Roman" w:cstheme="minorHAnsi"/>
          <w:lang w:val="en-US"/>
        </w:rPr>
        <w:t xml:space="preserve"> </w:t>
      </w:r>
    </w:p>
    <w:p w14:paraId="4187473B"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 </w:t>
      </w:r>
    </w:p>
    <w:p w14:paraId="7DC4741A" w14:textId="77777777" w:rsidR="002114A0" w:rsidRDefault="002114A0" w:rsidP="002114A0">
      <w:pPr>
        <w:spacing w:line="240" w:lineRule="auto"/>
        <w:ind w:right="418"/>
        <w:jc w:val="both"/>
        <w:rPr>
          <w:rFonts w:cstheme="minorHAnsi"/>
          <w:b/>
          <w:caps/>
          <w:lang w:val="en-US"/>
        </w:rPr>
      </w:pPr>
      <w:r>
        <w:rPr>
          <w:rFonts w:cstheme="minorHAnsi"/>
          <w:b/>
          <w:lang w:val="en-US"/>
        </w:rPr>
        <w:t xml:space="preserve">Foreign Language Courses </w:t>
      </w:r>
    </w:p>
    <w:p w14:paraId="74A70932"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Knowledge of foreign languages is a necessity in today’s educational and professional context. The Student Club offers opportunities of attending foreign language classes. Classes are held in English, French, German, Spanish, Italian and Russian, and new language seminars are available upon request. More information can be found here </w:t>
      </w:r>
      <w:hyperlink r:id="rId15" w:history="1">
        <w:r>
          <w:rPr>
            <w:rStyle w:val="Hyperlink"/>
            <w:rFonts w:eastAsia="Times New Roman" w:cstheme="minorHAnsi"/>
            <w:lang w:val="en-US"/>
          </w:rPr>
          <w:t>https://www.aueb.gr/en/content/foreign-languages-university-student-club</w:t>
        </w:r>
      </w:hyperlink>
      <w:r>
        <w:rPr>
          <w:rFonts w:eastAsia="Times New Roman" w:cstheme="minorHAnsi"/>
          <w:lang w:val="en-US"/>
        </w:rPr>
        <w:t xml:space="preserve"> .</w:t>
      </w:r>
    </w:p>
    <w:p w14:paraId="4718B7D4" w14:textId="77777777" w:rsidR="002114A0" w:rsidRDefault="002114A0" w:rsidP="002114A0">
      <w:pPr>
        <w:spacing w:line="240" w:lineRule="auto"/>
        <w:ind w:right="418"/>
        <w:jc w:val="both"/>
        <w:rPr>
          <w:rFonts w:cstheme="minorHAnsi"/>
          <w:lang w:val="en-US"/>
        </w:rPr>
      </w:pPr>
      <w:r>
        <w:rPr>
          <w:rFonts w:eastAsia="Times New Roman" w:cstheme="minorHAnsi"/>
          <w:lang w:val="en-US"/>
        </w:rPr>
        <w:t xml:space="preserve"> </w:t>
      </w:r>
    </w:p>
    <w:p w14:paraId="1A5112D0" w14:textId="77777777" w:rsidR="002114A0" w:rsidRDefault="002114A0" w:rsidP="002114A0">
      <w:pPr>
        <w:pStyle w:val="Heading5"/>
        <w:spacing w:after="0" w:line="240" w:lineRule="auto"/>
        <w:ind w:left="0" w:right="418" w:firstLine="0"/>
        <w:rPr>
          <w:rFonts w:asciiTheme="minorHAnsi" w:eastAsia="Calibri" w:hAnsiTheme="minorHAnsi" w:cstheme="minorHAnsi"/>
          <w:caps/>
          <w:sz w:val="22"/>
          <w:lang w:val="en-US"/>
        </w:rPr>
      </w:pPr>
      <w:r>
        <w:rPr>
          <w:rFonts w:asciiTheme="minorHAnsi" w:eastAsia="Calibri" w:hAnsiTheme="minorHAnsi" w:cstheme="minorHAnsi"/>
          <w:sz w:val="22"/>
          <w:lang w:val="en-US"/>
        </w:rPr>
        <w:t>Connections with the Job Market and Entrepreneurship</w:t>
      </w:r>
    </w:p>
    <w:p w14:paraId="334B8463" w14:textId="77777777" w:rsidR="002114A0" w:rsidRDefault="002114A0" w:rsidP="002114A0">
      <w:pPr>
        <w:pStyle w:val="NormalWeb"/>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DASTA AUEB is the University’s Employment and Career Unit that plans, </w:t>
      </w:r>
      <w:proofErr w:type="gramStart"/>
      <w:r>
        <w:rPr>
          <w:rFonts w:asciiTheme="minorHAnsi" w:hAnsiTheme="minorHAnsi" w:cstheme="minorHAnsi"/>
          <w:color w:val="000000"/>
          <w:sz w:val="22"/>
          <w:szCs w:val="22"/>
          <w:lang w:val="en-US"/>
        </w:rPr>
        <w:t>coordinates</w:t>
      </w:r>
      <w:proofErr w:type="gramEnd"/>
      <w:r>
        <w:rPr>
          <w:rFonts w:asciiTheme="minorHAnsi" w:hAnsiTheme="minorHAnsi" w:cstheme="minorHAnsi"/>
          <w:color w:val="000000"/>
          <w:sz w:val="22"/>
          <w:szCs w:val="22"/>
          <w:lang w:val="en-US"/>
        </w:rPr>
        <w:t xml:space="preserve"> and implements actions related to:</w:t>
      </w:r>
    </w:p>
    <w:p w14:paraId="7322A719" w14:textId="77777777" w:rsidR="002114A0" w:rsidRDefault="002114A0" w:rsidP="002114A0">
      <w:pPr>
        <w:pStyle w:val="NormalWeb"/>
        <w:shd w:val="clear" w:color="auto" w:fill="FFFFFF"/>
        <w:spacing w:before="0" w:beforeAutospacing="0" w:after="0" w:afterAutospacing="0"/>
        <w:ind w:left="142" w:right="418"/>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a) Entrepreneurship and innovation</w:t>
      </w:r>
      <w:r>
        <w:rPr>
          <w:rFonts w:asciiTheme="minorHAnsi" w:hAnsiTheme="minorHAnsi" w:cstheme="minorHAnsi"/>
          <w:color w:val="000000"/>
          <w:sz w:val="22"/>
          <w:szCs w:val="22"/>
          <w:lang w:val="en-US"/>
        </w:rPr>
        <w:br/>
        <w:t>b) Connecting students and graduates with the labor market</w:t>
      </w:r>
      <w:r>
        <w:rPr>
          <w:rFonts w:asciiTheme="minorHAnsi" w:hAnsiTheme="minorHAnsi" w:cstheme="minorHAnsi"/>
          <w:color w:val="000000"/>
          <w:sz w:val="22"/>
          <w:szCs w:val="22"/>
          <w:lang w:val="en-US"/>
        </w:rPr>
        <w:br/>
        <w:t>c) Connecting the academic community with businesses</w:t>
      </w:r>
      <w:r>
        <w:rPr>
          <w:rFonts w:asciiTheme="minorHAnsi" w:hAnsiTheme="minorHAnsi" w:cstheme="minorHAnsi"/>
          <w:color w:val="000000"/>
          <w:sz w:val="22"/>
          <w:szCs w:val="22"/>
          <w:lang w:val="en-US"/>
        </w:rPr>
        <w:br/>
        <w:t>d) Offering internships, and</w:t>
      </w:r>
      <w:r>
        <w:rPr>
          <w:rFonts w:asciiTheme="minorHAnsi" w:hAnsiTheme="minorHAnsi" w:cstheme="minorHAnsi"/>
          <w:color w:val="000000"/>
          <w:sz w:val="22"/>
          <w:szCs w:val="22"/>
          <w:lang w:val="en-US"/>
        </w:rPr>
        <w:br/>
        <w:t>e) Supporting dissemination of research output.</w:t>
      </w:r>
    </w:p>
    <w:p w14:paraId="137161D2" w14:textId="77777777" w:rsidR="002114A0" w:rsidRDefault="002114A0" w:rsidP="002114A0">
      <w:pPr>
        <w:pStyle w:val="NormalWeb"/>
        <w:shd w:val="clear" w:color="auto" w:fill="FFFFFF"/>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DASTA is structured in three units:</w:t>
      </w:r>
    </w:p>
    <w:p w14:paraId="7FC272F4" w14:textId="77777777" w:rsidR="002114A0" w:rsidRDefault="002114A0" w:rsidP="002114A0">
      <w:pPr>
        <w:pStyle w:val="NormalWeb"/>
        <w:numPr>
          <w:ilvl w:val="0"/>
          <w:numId w:val="4"/>
        </w:numPr>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lastRenderedPageBreak/>
        <w:t>the Internship and Career Unit, that focuses on supporting our students and graduates in their professional development. The Unit also offers consulting services to students and graduates regarding work and educational future.</w:t>
      </w:r>
    </w:p>
    <w:p w14:paraId="61C0E749" w14:textId="77777777" w:rsidR="002114A0" w:rsidRDefault="002114A0" w:rsidP="002114A0">
      <w:pPr>
        <w:pStyle w:val="NormalWeb"/>
        <w:numPr>
          <w:ilvl w:val="0"/>
          <w:numId w:val="4"/>
        </w:numPr>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the </w:t>
      </w:r>
      <w:proofErr w:type="spellStart"/>
      <w:r>
        <w:rPr>
          <w:rFonts w:asciiTheme="minorHAnsi" w:hAnsiTheme="minorHAnsi" w:cstheme="minorHAnsi"/>
          <w:color w:val="000000"/>
          <w:sz w:val="22"/>
          <w:szCs w:val="22"/>
          <w:lang w:val="en-US"/>
        </w:rPr>
        <w:t>ACEin</w:t>
      </w:r>
      <w:proofErr w:type="spellEnd"/>
      <w:r>
        <w:rPr>
          <w:rFonts w:asciiTheme="minorHAnsi" w:hAnsiTheme="minorHAnsi" w:cstheme="minorHAnsi"/>
          <w:color w:val="000000"/>
          <w:sz w:val="22"/>
          <w:szCs w:val="22"/>
          <w:lang w:val="en-US"/>
        </w:rPr>
        <w:t xml:space="preserve"> Unit (Athens Center for Entrepreneurship and Innovation). Its goal is to support business ventures focused on implementing an innovative idea, develop a sustainable business effort or exploit the results of their research. At the same time, the Unit organizes actions that are part of a wider network between the Unit and the market in specific productive sectors. </w:t>
      </w:r>
    </w:p>
    <w:p w14:paraId="4075C40B" w14:textId="77777777" w:rsidR="002114A0" w:rsidRDefault="002114A0" w:rsidP="002114A0">
      <w:pPr>
        <w:pStyle w:val="NormalWeb"/>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sz w:val="22"/>
          <w:szCs w:val="22"/>
          <w:lang w:val="en-US"/>
        </w:rPr>
        <w:t xml:space="preserve">More information can be found here </w:t>
      </w:r>
      <w:hyperlink r:id="rId16" w:history="1">
        <w:r>
          <w:rPr>
            <w:rStyle w:val="Hyperlink"/>
            <w:rFonts w:asciiTheme="minorHAnsi" w:hAnsiTheme="minorHAnsi" w:cstheme="minorHAnsi"/>
            <w:sz w:val="22"/>
            <w:szCs w:val="22"/>
            <w:lang w:val="en-US"/>
          </w:rPr>
          <w:t>https://www.aueb.gr/en/dasta</w:t>
        </w:r>
      </w:hyperlink>
      <w:r>
        <w:rPr>
          <w:rFonts w:asciiTheme="minorHAnsi" w:hAnsiTheme="minorHAnsi" w:cstheme="minorHAnsi"/>
          <w:color w:val="000000"/>
          <w:sz w:val="22"/>
          <w:szCs w:val="22"/>
          <w:lang w:val="en-US"/>
        </w:rPr>
        <w:t xml:space="preserve"> </w:t>
      </w:r>
    </w:p>
    <w:p w14:paraId="00EEC2C0" w14:textId="77777777" w:rsidR="002114A0" w:rsidRDefault="002114A0" w:rsidP="002114A0">
      <w:pPr>
        <w:spacing w:line="240" w:lineRule="auto"/>
        <w:ind w:right="418"/>
        <w:jc w:val="both"/>
        <w:rPr>
          <w:rFonts w:eastAsia="Times New Roman" w:cstheme="minorHAnsi"/>
          <w:color w:val="000000"/>
          <w:lang w:val="en-US"/>
        </w:rPr>
      </w:pPr>
    </w:p>
    <w:p w14:paraId="62B1F0AD"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t>Athletic Activities</w:t>
      </w:r>
    </w:p>
    <w:p w14:paraId="5F6B0E24"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Students can participate in individual and team sports activities through the Department of Physical Education, which is staffed by </w:t>
      </w:r>
      <w:proofErr w:type="gramStart"/>
      <w:r>
        <w:rPr>
          <w:rFonts w:asciiTheme="minorHAnsi" w:hAnsiTheme="minorHAnsi" w:cstheme="minorHAnsi"/>
          <w:color w:val="000000"/>
          <w:sz w:val="22"/>
          <w:szCs w:val="22"/>
          <w:lang w:val="en-US"/>
        </w:rPr>
        <w:t>University</w:t>
      </w:r>
      <w:proofErr w:type="gramEnd"/>
      <w:r>
        <w:rPr>
          <w:rFonts w:asciiTheme="minorHAnsi" w:hAnsiTheme="minorHAnsi" w:cstheme="minorHAnsi"/>
          <w:color w:val="000000"/>
          <w:sz w:val="22"/>
          <w:szCs w:val="22"/>
          <w:lang w:val="en-US"/>
        </w:rPr>
        <w:t xml:space="preserve"> personnel, as well as a number of part-time instructors specialized in various sports. The University cooperates with the City of Athens Culture, Sports and Youth Organization and uses public and private sports facilities. More information can be found here  </w:t>
      </w:r>
      <w:hyperlink r:id="rId17" w:history="1">
        <w:r>
          <w:rPr>
            <w:rStyle w:val="Hyperlink"/>
            <w:rFonts w:asciiTheme="minorHAnsi" w:hAnsiTheme="minorHAnsi" w:cstheme="minorHAnsi"/>
            <w:sz w:val="22"/>
            <w:szCs w:val="22"/>
            <w:lang w:val="en-US"/>
          </w:rPr>
          <w:t>https://www.aueb.gr/en/content/athletic-activities</w:t>
        </w:r>
      </w:hyperlink>
      <w:r>
        <w:rPr>
          <w:rFonts w:asciiTheme="minorHAnsi" w:hAnsiTheme="minorHAnsi" w:cstheme="minorHAnsi"/>
          <w:color w:val="000000"/>
          <w:sz w:val="22"/>
          <w:szCs w:val="22"/>
          <w:lang w:val="en-US"/>
        </w:rPr>
        <w:t xml:space="preserve"> </w:t>
      </w:r>
    </w:p>
    <w:p w14:paraId="290A5299" w14:textId="77777777" w:rsidR="002114A0" w:rsidRDefault="002114A0" w:rsidP="002114A0">
      <w:pPr>
        <w:spacing w:line="240" w:lineRule="auto"/>
        <w:ind w:right="418"/>
        <w:jc w:val="both"/>
        <w:rPr>
          <w:rFonts w:eastAsia="Times New Roman" w:cstheme="minorHAnsi"/>
          <w:color w:val="000000"/>
          <w:lang w:val="en-US"/>
        </w:rPr>
      </w:pPr>
    </w:p>
    <w:p w14:paraId="0C0F710E"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t>Cultural Activities</w:t>
      </w:r>
    </w:p>
    <w:p w14:paraId="4770E5C6"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To fulfill its purpose of providing a multidimensional study experience at AUEB, the Student Club organizes various cultural activities, such as theater, traditional dance, choir, photography, cinema, rhetorical club and Model </w:t>
      </w:r>
      <w:proofErr w:type="gramStart"/>
      <w:r>
        <w:rPr>
          <w:rFonts w:asciiTheme="minorHAnsi" w:hAnsiTheme="minorHAnsi" w:cstheme="minorHAnsi"/>
          <w:color w:val="000000"/>
          <w:sz w:val="22"/>
          <w:szCs w:val="22"/>
          <w:lang w:val="en-US"/>
        </w:rPr>
        <w:t>Of</w:t>
      </w:r>
      <w:proofErr w:type="gramEnd"/>
      <w:r>
        <w:rPr>
          <w:rFonts w:asciiTheme="minorHAnsi" w:hAnsiTheme="minorHAnsi" w:cstheme="minorHAnsi"/>
          <w:color w:val="000000"/>
          <w:sz w:val="22"/>
          <w:szCs w:val="22"/>
          <w:lang w:val="en-US"/>
        </w:rPr>
        <w:t xml:space="preserve"> United Nations (MUN). More information can be found here  </w:t>
      </w:r>
      <w:hyperlink r:id="rId18" w:history="1">
        <w:r>
          <w:rPr>
            <w:rStyle w:val="Hyperlink"/>
            <w:rFonts w:asciiTheme="minorHAnsi" w:hAnsiTheme="minorHAnsi" w:cstheme="minorHAnsi"/>
            <w:sz w:val="22"/>
            <w:szCs w:val="22"/>
            <w:lang w:val="en-US"/>
          </w:rPr>
          <w:t>https://www.aueb.gr/en/content/cultural-activities</w:t>
        </w:r>
      </w:hyperlink>
      <w:r>
        <w:rPr>
          <w:rFonts w:asciiTheme="minorHAnsi" w:hAnsiTheme="minorHAnsi" w:cstheme="minorHAnsi"/>
          <w:color w:val="000000"/>
          <w:sz w:val="22"/>
          <w:szCs w:val="22"/>
          <w:lang w:val="en-US"/>
        </w:rPr>
        <w:t xml:space="preserve"> </w:t>
      </w:r>
    </w:p>
    <w:p w14:paraId="512BC5E7"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sz w:val="22"/>
          <w:szCs w:val="22"/>
          <w:lang w:val="en-US"/>
        </w:rPr>
      </w:pPr>
    </w:p>
    <w:p w14:paraId="17541B1E"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t>Student Organizations and Clubs</w:t>
      </w:r>
    </w:p>
    <w:p w14:paraId="10A10C77"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Various student organizations and clubs are active within the AUEB community, including AIESEC, Erasmus Club, Investment Club, Entrepreneurship Club </w:t>
      </w:r>
      <w:proofErr w:type="spellStart"/>
      <w:r>
        <w:rPr>
          <w:rFonts w:asciiTheme="minorHAnsi" w:hAnsiTheme="minorHAnsi" w:cstheme="minorHAnsi"/>
          <w:color w:val="000000"/>
          <w:sz w:val="22"/>
          <w:szCs w:val="22"/>
          <w:lang w:val="en-US"/>
        </w:rPr>
        <w:t>ThinkBiz</w:t>
      </w:r>
      <w:proofErr w:type="spellEnd"/>
      <w:r>
        <w:rPr>
          <w:rFonts w:asciiTheme="minorHAnsi" w:hAnsiTheme="minorHAnsi" w:cstheme="minorHAnsi"/>
          <w:color w:val="000000"/>
          <w:sz w:val="22"/>
          <w:szCs w:val="22"/>
          <w:lang w:val="en-US"/>
        </w:rPr>
        <w:t xml:space="preserve">, and other. More information can be found here  </w:t>
      </w:r>
      <w:hyperlink r:id="rId19" w:history="1">
        <w:r>
          <w:rPr>
            <w:rStyle w:val="Hyperlink"/>
            <w:rFonts w:asciiTheme="minorHAnsi" w:hAnsiTheme="minorHAnsi" w:cstheme="minorHAnsi"/>
            <w:sz w:val="22"/>
            <w:szCs w:val="22"/>
            <w:lang w:val="en-US"/>
          </w:rPr>
          <w:t>https://www.aueb.gr/en/content/student-clubs</w:t>
        </w:r>
      </w:hyperlink>
      <w:r>
        <w:rPr>
          <w:rFonts w:asciiTheme="minorHAnsi" w:hAnsiTheme="minorHAnsi" w:cstheme="minorHAnsi"/>
          <w:color w:val="000000"/>
          <w:sz w:val="22"/>
          <w:szCs w:val="22"/>
          <w:lang w:val="en-US"/>
        </w:rPr>
        <w:t xml:space="preserve"> </w:t>
      </w:r>
    </w:p>
    <w:p w14:paraId="0D67FE69"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sz w:val="22"/>
          <w:szCs w:val="22"/>
          <w:lang w:val="en-US"/>
        </w:rPr>
      </w:pPr>
    </w:p>
    <w:p w14:paraId="6997B911"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t>Alumni Network</w:t>
      </w:r>
    </w:p>
    <w:p w14:paraId="7CA3A07B"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color w:val="000000"/>
          <w:sz w:val="22"/>
          <w:szCs w:val="22"/>
          <w:lang w:val="en-US"/>
        </w:rPr>
      </w:pPr>
      <w:r>
        <w:rPr>
          <w:rFonts w:asciiTheme="minorHAnsi" w:hAnsiTheme="minorHAnsi" w:cstheme="minorHAnsi"/>
          <w:color w:val="000000"/>
          <w:sz w:val="22"/>
          <w:szCs w:val="22"/>
          <w:lang w:val="en-US"/>
        </w:rPr>
        <w:t xml:space="preserve">Adhering to a long tradition of educating future top executives in the economic, </w:t>
      </w:r>
      <w:proofErr w:type="gramStart"/>
      <w:r>
        <w:rPr>
          <w:rFonts w:asciiTheme="minorHAnsi" w:hAnsiTheme="minorHAnsi" w:cstheme="minorHAnsi"/>
          <w:color w:val="000000"/>
          <w:sz w:val="22"/>
          <w:szCs w:val="22"/>
          <w:lang w:val="en-US"/>
        </w:rPr>
        <w:t>social</w:t>
      </w:r>
      <w:proofErr w:type="gramEnd"/>
      <w:r>
        <w:rPr>
          <w:rFonts w:asciiTheme="minorHAnsi" w:hAnsiTheme="minorHAnsi" w:cstheme="minorHAnsi"/>
          <w:color w:val="000000"/>
          <w:sz w:val="22"/>
          <w:szCs w:val="22"/>
          <w:lang w:val="en-US"/>
        </w:rPr>
        <w:t xml:space="preserve"> and political life of the country, AUEB is proud of the fact that thousands of its graduates hold leading positions in companies, organizations, research institutes and universities in Greece and abroad. Understanding the importance of developing and strengthening the bond with its graduates, AUEB created its Alumni Network including a platform where all graduates of the University can register. The main goals of the Network are the connection of the graduates with their colleagues and former fellow students, and diffusion of information about activities, </w:t>
      </w:r>
      <w:proofErr w:type="gramStart"/>
      <w:r>
        <w:rPr>
          <w:rFonts w:asciiTheme="minorHAnsi" w:hAnsiTheme="minorHAnsi" w:cstheme="minorHAnsi"/>
          <w:color w:val="000000"/>
          <w:sz w:val="22"/>
          <w:szCs w:val="22"/>
          <w:lang w:val="en-US"/>
        </w:rPr>
        <w:t>services</w:t>
      </w:r>
      <w:proofErr w:type="gramEnd"/>
      <w:r>
        <w:rPr>
          <w:rFonts w:asciiTheme="minorHAnsi" w:hAnsiTheme="minorHAnsi" w:cstheme="minorHAnsi"/>
          <w:color w:val="000000"/>
          <w:sz w:val="22"/>
          <w:szCs w:val="22"/>
          <w:lang w:val="en-US"/>
        </w:rPr>
        <w:t xml:space="preserve"> and events in and around the University that concern them. More information can be found here </w:t>
      </w:r>
      <w:hyperlink r:id="rId20" w:history="1">
        <w:r>
          <w:rPr>
            <w:rStyle w:val="Hyperlink"/>
            <w:rFonts w:asciiTheme="minorHAnsi" w:hAnsiTheme="minorHAnsi" w:cstheme="minorHAnsi"/>
            <w:sz w:val="22"/>
            <w:szCs w:val="22"/>
            <w:lang w:val="en-US"/>
          </w:rPr>
          <w:t>https://alumni.aueb.gr/en</w:t>
        </w:r>
      </w:hyperlink>
      <w:r>
        <w:rPr>
          <w:rFonts w:asciiTheme="minorHAnsi" w:hAnsiTheme="minorHAnsi" w:cstheme="minorHAnsi"/>
          <w:color w:val="000000"/>
          <w:sz w:val="22"/>
          <w:szCs w:val="22"/>
          <w:lang w:val="en-US"/>
        </w:rPr>
        <w:t xml:space="preserve"> </w:t>
      </w:r>
    </w:p>
    <w:p w14:paraId="2C5090B0" w14:textId="77777777" w:rsidR="002114A0" w:rsidRDefault="002114A0" w:rsidP="002114A0">
      <w:pPr>
        <w:pStyle w:val="rtejustify"/>
        <w:shd w:val="clear" w:color="auto" w:fill="FFFFFF"/>
        <w:spacing w:before="0" w:beforeAutospacing="0" w:after="0" w:afterAutospacing="0"/>
        <w:ind w:right="418"/>
        <w:jc w:val="both"/>
        <w:textAlignment w:val="baseline"/>
        <w:rPr>
          <w:rFonts w:asciiTheme="minorHAnsi" w:hAnsiTheme="minorHAnsi" w:cstheme="minorHAnsi"/>
          <w:sz w:val="22"/>
          <w:szCs w:val="22"/>
          <w:lang w:val="en-US"/>
        </w:rPr>
      </w:pPr>
    </w:p>
    <w:p w14:paraId="29CB691C"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lastRenderedPageBreak/>
        <w:t>Volunteer Program</w:t>
      </w:r>
    </w:p>
    <w:p w14:paraId="7B8C2159" w14:textId="77777777" w:rsidR="002114A0" w:rsidRDefault="002114A0" w:rsidP="002114A0">
      <w:pPr>
        <w:spacing w:line="240" w:lineRule="auto"/>
        <w:ind w:right="418"/>
        <w:jc w:val="both"/>
        <w:rPr>
          <w:rFonts w:eastAsia="Times New Roman" w:cstheme="minorHAnsi"/>
          <w:bCs/>
          <w:lang w:val="en-US"/>
        </w:rPr>
      </w:pPr>
      <w:r>
        <w:rPr>
          <w:rFonts w:eastAsia="Times New Roman" w:cstheme="minorHAnsi"/>
          <w:bCs/>
          <w:lang w:val="en-US"/>
        </w:rPr>
        <w:t xml:space="preserve">AUEB’s Volunteer Program was launched in September 2017 and since then has brought more than 450 volunteers to for-impact organizations around Athens, implementing more than 50 volunteer activities. The aim of “AUEB Volunteers” is to give the chance to the members of university’s community, </w:t>
      </w:r>
      <w:proofErr w:type="gramStart"/>
      <w:r>
        <w:rPr>
          <w:rFonts w:eastAsia="Times New Roman" w:cstheme="minorHAnsi"/>
          <w:bCs/>
          <w:lang w:val="en-US"/>
        </w:rPr>
        <w:t>i.e.</w:t>
      </w:r>
      <w:proofErr w:type="gramEnd"/>
      <w:r>
        <w:rPr>
          <w:rFonts w:eastAsia="Times New Roman" w:cstheme="minorHAnsi"/>
          <w:bCs/>
          <w:lang w:val="en-US"/>
        </w:rPr>
        <w:t xml:space="preserve"> students, faculty and administrative staff, to experience volunteering so as to highlight the value of participation and contribution to society and the university, as well as to sensitize more citizens about crucial social issues. </w:t>
      </w:r>
      <w:r>
        <w:rPr>
          <w:rFonts w:eastAsia="Times New Roman" w:cstheme="minorHAnsi"/>
          <w:lang w:val="en-US"/>
        </w:rPr>
        <w:t xml:space="preserve">More information can be found here </w:t>
      </w:r>
      <w:r>
        <w:rPr>
          <w:rFonts w:cstheme="minorHAnsi"/>
          <w:lang w:val="en-US"/>
        </w:rPr>
        <w:t xml:space="preserve"> </w:t>
      </w:r>
      <w:r>
        <w:rPr>
          <w:rFonts w:eastAsia="Times New Roman" w:cstheme="minorHAnsi"/>
          <w:bCs/>
          <w:lang w:val="en-US"/>
        </w:rPr>
        <w:t xml:space="preserve"> </w:t>
      </w:r>
      <w:hyperlink r:id="rId21" w:history="1">
        <w:r>
          <w:rPr>
            <w:rStyle w:val="Hyperlink"/>
            <w:rFonts w:eastAsia="Times New Roman" w:cstheme="minorHAnsi"/>
            <w:bCs/>
            <w:lang w:val="en-US"/>
          </w:rPr>
          <w:t>https://auebvolunteers.gr/english-intro/</w:t>
        </w:r>
      </w:hyperlink>
      <w:r>
        <w:rPr>
          <w:rFonts w:eastAsia="Times New Roman" w:cstheme="minorHAnsi"/>
          <w:bCs/>
          <w:lang w:val="en-US"/>
        </w:rPr>
        <w:t xml:space="preserve"> </w:t>
      </w:r>
    </w:p>
    <w:p w14:paraId="49E84CCA" w14:textId="77777777" w:rsidR="002114A0" w:rsidRDefault="002114A0" w:rsidP="002114A0">
      <w:pPr>
        <w:spacing w:line="240" w:lineRule="auto"/>
        <w:ind w:right="418"/>
        <w:jc w:val="both"/>
        <w:rPr>
          <w:rFonts w:eastAsia="Times New Roman" w:cstheme="minorHAnsi"/>
          <w:bCs/>
          <w:lang w:val="en-US"/>
        </w:rPr>
      </w:pPr>
    </w:p>
    <w:p w14:paraId="6FD6CC27"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t>Quality Assurance</w:t>
      </w:r>
    </w:p>
    <w:p w14:paraId="1E62EE27" w14:textId="77777777" w:rsidR="002114A0" w:rsidRDefault="002114A0" w:rsidP="002114A0">
      <w:pPr>
        <w:spacing w:line="240" w:lineRule="auto"/>
        <w:ind w:right="418"/>
        <w:jc w:val="both"/>
        <w:rPr>
          <w:rFonts w:eastAsia="Times New Roman" w:cstheme="minorHAnsi"/>
          <w:bCs/>
          <w:lang w:val="en-US"/>
        </w:rPr>
      </w:pPr>
      <w:r>
        <w:rPr>
          <w:rFonts w:eastAsia="Times New Roman" w:cstheme="minorHAnsi"/>
          <w:bCs/>
          <w:lang w:val="en-US"/>
        </w:rPr>
        <w:t xml:space="preserve">Athens University of Economics &amp; Business implements a quality assurance policy </w:t>
      </w:r>
      <w:proofErr w:type="gramStart"/>
      <w:r>
        <w:rPr>
          <w:rFonts w:eastAsia="Times New Roman" w:cstheme="minorHAnsi"/>
          <w:bCs/>
          <w:lang w:val="en-US"/>
        </w:rPr>
        <w:t>in order to</w:t>
      </w:r>
      <w:proofErr w:type="gramEnd"/>
      <w:r>
        <w:rPr>
          <w:rFonts w:eastAsia="Times New Roman" w:cstheme="minorHAnsi"/>
          <w:bCs/>
          <w:lang w:val="en-US"/>
        </w:rPr>
        <w:t xml:space="preserve"> continuously improve the quality of its educational programs, research activities and administrative services, and upgrade the academic and administrative processes and the University’s overall operations. The Quality Assurance Unit (MODIP) coordinates and supports all related activities including the administration of the University-wide teaching and course evaluation process by students across all programs. </w:t>
      </w:r>
      <w:r>
        <w:rPr>
          <w:rFonts w:eastAsia="Times New Roman" w:cstheme="minorHAnsi"/>
          <w:lang w:val="en-US"/>
        </w:rPr>
        <w:t xml:space="preserve">More information can be found here </w:t>
      </w:r>
      <w:hyperlink r:id="rId22" w:history="1">
        <w:r>
          <w:rPr>
            <w:rStyle w:val="Hyperlink"/>
            <w:rFonts w:eastAsia="Times New Roman" w:cstheme="minorHAnsi"/>
            <w:lang w:val="en-US"/>
          </w:rPr>
          <w:t>https://aueb.gr/modip</w:t>
        </w:r>
      </w:hyperlink>
      <w:r>
        <w:rPr>
          <w:rFonts w:eastAsia="Times New Roman" w:cstheme="minorHAnsi"/>
          <w:lang w:val="en-US"/>
        </w:rPr>
        <w:t xml:space="preserve"> .</w:t>
      </w:r>
    </w:p>
    <w:p w14:paraId="54571CEB" w14:textId="77777777" w:rsidR="002114A0" w:rsidRDefault="002114A0" w:rsidP="002114A0">
      <w:pPr>
        <w:spacing w:line="240" w:lineRule="auto"/>
        <w:ind w:right="418"/>
        <w:jc w:val="both"/>
        <w:rPr>
          <w:rFonts w:eastAsia="Times New Roman" w:cstheme="minorHAnsi"/>
          <w:bCs/>
          <w:lang w:val="en-US"/>
        </w:rPr>
      </w:pPr>
    </w:p>
    <w:p w14:paraId="2CFD398A" w14:textId="77777777" w:rsidR="002114A0" w:rsidRDefault="002114A0" w:rsidP="002114A0">
      <w:pPr>
        <w:pStyle w:val="Heading5"/>
        <w:spacing w:after="0" w:line="240" w:lineRule="auto"/>
        <w:ind w:left="0" w:right="418" w:firstLine="0"/>
        <w:rPr>
          <w:rFonts w:asciiTheme="minorHAnsi" w:eastAsia="Calibri" w:hAnsiTheme="minorHAnsi" w:cstheme="minorHAnsi"/>
          <w:sz w:val="22"/>
          <w:lang w:val="en-US"/>
        </w:rPr>
      </w:pPr>
      <w:r>
        <w:rPr>
          <w:rFonts w:asciiTheme="minorHAnsi" w:eastAsia="Calibri" w:hAnsiTheme="minorHAnsi" w:cstheme="minorHAnsi"/>
          <w:sz w:val="22"/>
          <w:lang w:val="en-US"/>
        </w:rPr>
        <w:t>Education and Lifelong Learning Center</w:t>
      </w:r>
    </w:p>
    <w:p w14:paraId="099538A1" w14:textId="77777777" w:rsidR="002114A0" w:rsidRDefault="002114A0" w:rsidP="002114A0">
      <w:pPr>
        <w:spacing w:line="240" w:lineRule="auto"/>
        <w:ind w:right="418"/>
        <w:jc w:val="both"/>
        <w:rPr>
          <w:rFonts w:eastAsia="Times New Roman" w:cstheme="minorHAnsi"/>
          <w:bCs/>
          <w:lang w:val="en-US"/>
        </w:rPr>
      </w:pPr>
      <w:r>
        <w:rPr>
          <w:rFonts w:eastAsia="Times New Roman" w:cstheme="minorHAnsi"/>
          <w:bCs/>
          <w:lang w:val="en-US"/>
        </w:rPr>
        <w:t xml:space="preserve">The Center for Education and Lifelong Learning (KEDIVIM / AUEB) ensures the coordination and interdisciplinary cooperation among all University entities in the development of continuous education programs, which complement and upgrade the skills and competences of the program participants. These programs build on participants earlier formal education, vocational </w:t>
      </w:r>
      <w:proofErr w:type="gramStart"/>
      <w:r>
        <w:rPr>
          <w:rFonts w:eastAsia="Times New Roman" w:cstheme="minorHAnsi"/>
          <w:bCs/>
          <w:lang w:val="en-US"/>
        </w:rPr>
        <w:t>training</w:t>
      </w:r>
      <w:proofErr w:type="gramEnd"/>
      <w:r>
        <w:rPr>
          <w:rFonts w:eastAsia="Times New Roman" w:cstheme="minorHAnsi"/>
          <w:bCs/>
          <w:lang w:val="en-US"/>
        </w:rPr>
        <w:t xml:space="preserve"> and professional experience. The aim is to facilitate job market integration, </w:t>
      </w:r>
      <w:proofErr w:type="gramStart"/>
      <w:r>
        <w:rPr>
          <w:rFonts w:eastAsia="Times New Roman" w:cstheme="minorHAnsi"/>
          <w:bCs/>
          <w:lang w:val="en-US"/>
        </w:rPr>
        <w:t>career</w:t>
      </w:r>
      <w:proofErr w:type="gramEnd"/>
      <w:r>
        <w:rPr>
          <w:rFonts w:eastAsia="Times New Roman" w:cstheme="minorHAnsi"/>
          <w:bCs/>
          <w:lang w:val="en-US"/>
        </w:rPr>
        <w:t xml:space="preserve"> and personal development.</w:t>
      </w:r>
      <w:r>
        <w:rPr>
          <w:rFonts w:eastAsia="Times New Roman" w:cstheme="minorHAnsi"/>
          <w:lang w:val="en-US"/>
        </w:rPr>
        <w:t xml:space="preserve"> More information can be found here </w:t>
      </w:r>
      <w:r>
        <w:rPr>
          <w:rFonts w:cstheme="minorHAnsi"/>
          <w:lang w:val="en-US"/>
        </w:rPr>
        <w:t xml:space="preserve"> </w:t>
      </w:r>
      <w:r>
        <w:rPr>
          <w:rFonts w:eastAsia="Times New Roman" w:cstheme="minorHAnsi"/>
          <w:bCs/>
          <w:lang w:val="en-US"/>
        </w:rPr>
        <w:t xml:space="preserve"> </w:t>
      </w:r>
      <w:hyperlink r:id="rId23" w:history="1">
        <w:r>
          <w:rPr>
            <w:rStyle w:val="Hyperlink"/>
            <w:rFonts w:eastAsia="Times New Roman" w:cstheme="minorHAnsi"/>
            <w:bCs/>
            <w:lang w:val="en-US"/>
          </w:rPr>
          <w:t>https://www.aueb.gr/en/content/kedivim-opa</w:t>
        </w:r>
      </w:hyperlink>
      <w:r>
        <w:rPr>
          <w:rFonts w:eastAsia="Times New Roman" w:cstheme="minorHAnsi"/>
          <w:bCs/>
          <w:lang w:val="en-US"/>
        </w:rPr>
        <w:t xml:space="preserve"> </w:t>
      </w:r>
    </w:p>
    <w:p w14:paraId="467CADCD" w14:textId="77777777" w:rsidR="00543AD9" w:rsidRPr="002114A0" w:rsidRDefault="00543AD9" w:rsidP="002114A0">
      <w:pPr>
        <w:rPr>
          <w:lang w:val="en-US"/>
        </w:rPr>
      </w:pPr>
    </w:p>
    <w:sectPr w:rsidR="00543AD9" w:rsidRPr="002114A0">
      <w:headerReference w:type="default" r:id="rId24"/>
      <w:footerReference w:type="default" r:id="rId2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390D" w14:textId="77777777" w:rsidR="00BB5CCA" w:rsidRDefault="00BB5CCA" w:rsidP="00BB5CCA">
      <w:pPr>
        <w:spacing w:line="240" w:lineRule="auto"/>
      </w:pPr>
      <w:r>
        <w:separator/>
      </w:r>
    </w:p>
  </w:endnote>
  <w:endnote w:type="continuationSeparator" w:id="0">
    <w:p w14:paraId="4CF2A497" w14:textId="77777777" w:rsidR="00BB5CCA" w:rsidRDefault="00BB5CCA" w:rsidP="00BB5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01767"/>
      <w:docPartObj>
        <w:docPartGallery w:val="Page Numbers (Bottom of Page)"/>
        <w:docPartUnique/>
      </w:docPartObj>
    </w:sdtPr>
    <w:sdtEndPr>
      <w:rPr>
        <w:noProof/>
      </w:rPr>
    </w:sdtEndPr>
    <w:sdtContent>
      <w:p w14:paraId="368F4249" w14:textId="77777777" w:rsidR="00ED1021" w:rsidRDefault="00BB5CC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0EEC675" w14:textId="77777777" w:rsidR="00ED1021" w:rsidRDefault="00211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E0B8F" w14:textId="77777777" w:rsidR="00BB5CCA" w:rsidRDefault="00BB5CCA" w:rsidP="00BB5CCA">
      <w:pPr>
        <w:spacing w:line="240" w:lineRule="auto"/>
      </w:pPr>
      <w:r>
        <w:separator/>
      </w:r>
    </w:p>
  </w:footnote>
  <w:footnote w:type="continuationSeparator" w:id="0">
    <w:p w14:paraId="01D6E583" w14:textId="77777777" w:rsidR="00BB5CCA" w:rsidRDefault="00BB5CCA" w:rsidP="00BB5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758F" w14:textId="26F9736A" w:rsidR="00BB5CCA" w:rsidRDefault="00BB5CCA">
    <w:pPr>
      <w:pStyle w:val="Header"/>
    </w:pPr>
    <w:r>
      <w:rPr>
        <w:noProof/>
      </w:rPr>
      <w:drawing>
        <wp:inline distT="0" distB="0" distL="0" distR="0" wp14:anchorId="66BA0BC9" wp14:editId="4CC686E2">
          <wp:extent cx="5274310" cy="1376680"/>
          <wp:effectExtent l="0" t="0" r="254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74310" cy="1376680"/>
                  </a:xfrm>
                  <a:prstGeom prst="rect">
                    <a:avLst/>
                  </a:prstGeom>
                </pic:spPr>
              </pic:pic>
            </a:graphicData>
          </a:graphic>
        </wp:inline>
      </w:drawing>
    </w:r>
  </w:p>
  <w:p w14:paraId="4ACD743F" w14:textId="46F1720F" w:rsidR="00BB5CCA" w:rsidRDefault="00BB5CCA">
    <w:pPr>
      <w:pStyle w:val="Header"/>
    </w:pPr>
  </w:p>
  <w:p w14:paraId="3225C71D" w14:textId="77777777" w:rsidR="00BB5CCA" w:rsidRPr="00BB5CCA"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jc w:val="center"/>
      <w:rPr>
        <w:rFonts w:eastAsia="Times New Roman" w:cs="Courier New"/>
        <w:b/>
        <w:color w:val="000000"/>
        <w:sz w:val="28"/>
        <w:szCs w:val="28"/>
      </w:rPr>
    </w:pPr>
    <w:r w:rsidRPr="00BB5CCA">
      <w:rPr>
        <w:rFonts w:eastAsia="Times New Roman" w:cs="Courier New"/>
        <w:b/>
        <w:color w:val="000000"/>
        <w:sz w:val="28"/>
        <w:szCs w:val="28"/>
      </w:rPr>
      <w:t>ΥΠΟΔΟΜΕΣ ΚΑΙ ΥΠΗΡΕΣΙΕΣ</w:t>
    </w:r>
  </w:p>
  <w:p w14:paraId="37B19173" w14:textId="77777777" w:rsidR="00BB5CCA" w:rsidRDefault="00BB5CCA">
    <w:pPr>
      <w:pStyle w:val="Header"/>
    </w:pPr>
  </w:p>
  <w:p w14:paraId="5DF191E8" w14:textId="77777777" w:rsidR="00BB5CCA" w:rsidRDefault="00BB5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3F3"/>
    <w:multiLevelType w:val="hybridMultilevel"/>
    <w:tmpl w:val="0D5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823FD1"/>
    <w:multiLevelType w:val="hybridMultilevel"/>
    <w:tmpl w:val="E8BAC2BA"/>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803" w:hanging="360"/>
      </w:pPr>
      <w:rPr>
        <w:rFonts w:ascii="Courier New" w:hAnsi="Courier New" w:cs="Courier New" w:hint="default"/>
      </w:rPr>
    </w:lvl>
    <w:lvl w:ilvl="2" w:tplc="08090005">
      <w:start w:val="1"/>
      <w:numFmt w:val="bullet"/>
      <w:lvlText w:val=""/>
      <w:lvlJc w:val="left"/>
      <w:pPr>
        <w:ind w:left="2523" w:hanging="360"/>
      </w:pPr>
      <w:rPr>
        <w:rFonts w:ascii="Wingdings" w:hAnsi="Wingdings" w:hint="default"/>
      </w:rPr>
    </w:lvl>
    <w:lvl w:ilvl="3" w:tplc="08090001">
      <w:start w:val="1"/>
      <w:numFmt w:val="bullet"/>
      <w:lvlText w:val=""/>
      <w:lvlJc w:val="left"/>
      <w:pPr>
        <w:ind w:left="3243" w:hanging="360"/>
      </w:pPr>
      <w:rPr>
        <w:rFonts w:ascii="Symbol" w:hAnsi="Symbol" w:hint="default"/>
      </w:rPr>
    </w:lvl>
    <w:lvl w:ilvl="4" w:tplc="08090003">
      <w:start w:val="1"/>
      <w:numFmt w:val="bullet"/>
      <w:lvlText w:val="o"/>
      <w:lvlJc w:val="left"/>
      <w:pPr>
        <w:ind w:left="3963" w:hanging="360"/>
      </w:pPr>
      <w:rPr>
        <w:rFonts w:ascii="Courier New" w:hAnsi="Courier New" w:cs="Courier New" w:hint="default"/>
      </w:rPr>
    </w:lvl>
    <w:lvl w:ilvl="5" w:tplc="08090005">
      <w:start w:val="1"/>
      <w:numFmt w:val="bullet"/>
      <w:lvlText w:val=""/>
      <w:lvlJc w:val="left"/>
      <w:pPr>
        <w:ind w:left="4683" w:hanging="360"/>
      </w:pPr>
      <w:rPr>
        <w:rFonts w:ascii="Wingdings" w:hAnsi="Wingdings" w:hint="default"/>
      </w:rPr>
    </w:lvl>
    <w:lvl w:ilvl="6" w:tplc="08090001">
      <w:start w:val="1"/>
      <w:numFmt w:val="bullet"/>
      <w:lvlText w:val=""/>
      <w:lvlJc w:val="left"/>
      <w:pPr>
        <w:ind w:left="5403" w:hanging="360"/>
      </w:pPr>
      <w:rPr>
        <w:rFonts w:ascii="Symbol" w:hAnsi="Symbol" w:hint="default"/>
      </w:rPr>
    </w:lvl>
    <w:lvl w:ilvl="7" w:tplc="08090003">
      <w:start w:val="1"/>
      <w:numFmt w:val="bullet"/>
      <w:lvlText w:val="o"/>
      <w:lvlJc w:val="left"/>
      <w:pPr>
        <w:ind w:left="6123" w:hanging="360"/>
      </w:pPr>
      <w:rPr>
        <w:rFonts w:ascii="Courier New" w:hAnsi="Courier New" w:cs="Courier New" w:hint="default"/>
      </w:rPr>
    </w:lvl>
    <w:lvl w:ilvl="8" w:tplc="08090005">
      <w:start w:val="1"/>
      <w:numFmt w:val="bullet"/>
      <w:lvlText w:val=""/>
      <w:lvlJc w:val="left"/>
      <w:pPr>
        <w:ind w:left="6843" w:hanging="360"/>
      </w:pPr>
      <w:rPr>
        <w:rFonts w:ascii="Wingdings" w:hAnsi="Wingdings" w:hint="default"/>
      </w:rPr>
    </w:lvl>
  </w:abstractNum>
  <w:abstractNum w:abstractNumId="2" w15:restartNumberingAfterBreak="0">
    <w:nsid w:val="246D1FE9"/>
    <w:multiLevelType w:val="hybridMultilevel"/>
    <w:tmpl w:val="B3DA2AC0"/>
    <w:lvl w:ilvl="0" w:tplc="04080017">
      <w:start w:val="1"/>
      <w:numFmt w:val="lowerLetter"/>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 w15:restartNumberingAfterBreak="0">
    <w:nsid w:val="40B22E2B"/>
    <w:multiLevelType w:val="hybridMultilevel"/>
    <w:tmpl w:val="CE065478"/>
    <w:lvl w:ilvl="0" w:tplc="08090001">
      <w:start w:val="1"/>
      <w:numFmt w:val="bullet"/>
      <w:lvlText w:val=""/>
      <w:lvlJc w:val="left"/>
      <w:pPr>
        <w:ind w:left="1083" w:hanging="360"/>
      </w:pPr>
      <w:rPr>
        <w:rFonts w:ascii="Symbol" w:hAnsi="Symbol" w:hint="default"/>
      </w:rPr>
    </w:lvl>
    <w:lvl w:ilvl="1" w:tplc="08090003">
      <w:start w:val="1"/>
      <w:numFmt w:val="bullet"/>
      <w:lvlText w:val="o"/>
      <w:lvlJc w:val="left"/>
      <w:pPr>
        <w:ind w:left="1803" w:hanging="360"/>
      </w:pPr>
      <w:rPr>
        <w:rFonts w:ascii="Courier New" w:hAnsi="Courier New" w:cs="Courier New" w:hint="default"/>
      </w:rPr>
    </w:lvl>
    <w:lvl w:ilvl="2" w:tplc="08090005">
      <w:start w:val="1"/>
      <w:numFmt w:val="bullet"/>
      <w:lvlText w:val=""/>
      <w:lvlJc w:val="left"/>
      <w:pPr>
        <w:ind w:left="2523" w:hanging="360"/>
      </w:pPr>
      <w:rPr>
        <w:rFonts w:ascii="Wingdings" w:hAnsi="Wingdings" w:hint="default"/>
      </w:rPr>
    </w:lvl>
    <w:lvl w:ilvl="3" w:tplc="08090001">
      <w:start w:val="1"/>
      <w:numFmt w:val="bullet"/>
      <w:lvlText w:val=""/>
      <w:lvlJc w:val="left"/>
      <w:pPr>
        <w:ind w:left="3243" w:hanging="360"/>
      </w:pPr>
      <w:rPr>
        <w:rFonts w:ascii="Symbol" w:hAnsi="Symbol" w:hint="default"/>
      </w:rPr>
    </w:lvl>
    <w:lvl w:ilvl="4" w:tplc="08090003">
      <w:start w:val="1"/>
      <w:numFmt w:val="bullet"/>
      <w:lvlText w:val="o"/>
      <w:lvlJc w:val="left"/>
      <w:pPr>
        <w:ind w:left="3963" w:hanging="360"/>
      </w:pPr>
      <w:rPr>
        <w:rFonts w:ascii="Courier New" w:hAnsi="Courier New" w:cs="Courier New" w:hint="default"/>
      </w:rPr>
    </w:lvl>
    <w:lvl w:ilvl="5" w:tplc="08090005">
      <w:start w:val="1"/>
      <w:numFmt w:val="bullet"/>
      <w:lvlText w:val=""/>
      <w:lvlJc w:val="left"/>
      <w:pPr>
        <w:ind w:left="4683" w:hanging="360"/>
      </w:pPr>
      <w:rPr>
        <w:rFonts w:ascii="Wingdings" w:hAnsi="Wingdings" w:hint="default"/>
      </w:rPr>
    </w:lvl>
    <w:lvl w:ilvl="6" w:tplc="08090001">
      <w:start w:val="1"/>
      <w:numFmt w:val="bullet"/>
      <w:lvlText w:val=""/>
      <w:lvlJc w:val="left"/>
      <w:pPr>
        <w:ind w:left="5403" w:hanging="360"/>
      </w:pPr>
      <w:rPr>
        <w:rFonts w:ascii="Symbol" w:hAnsi="Symbol" w:hint="default"/>
      </w:rPr>
    </w:lvl>
    <w:lvl w:ilvl="7" w:tplc="08090003">
      <w:start w:val="1"/>
      <w:numFmt w:val="bullet"/>
      <w:lvlText w:val="o"/>
      <w:lvlJc w:val="left"/>
      <w:pPr>
        <w:ind w:left="6123" w:hanging="360"/>
      </w:pPr>
      <w:rPr>
        <w:rFonts w:ascii="Courier New" w:hAnsi="Courier New" w:cs="Courier New" w:hint="default"/>
      </w:rPr>
    </w:lvl>
    <w:lvl w:ilvl="8" w:tplc="08090005">
      <w:start w:val="1"/>
      <w:numFmt w:val="bullet"/>
      <w:lvlText w:val=""/>
      <w:lvlJc w:val="left"/>
      <w:pPr>
        <w:ind w:left="6843" w:hanging="360"/>
      </w:pPr>
      <w:rPr>
        <w:rFonts w:ascii="Wingdings" w:hAnsi="Wingdings" w:hint="default"/>
      </w:rPr>
    </w:lvl>
  </w:abstractNum>
  <w:num w:numId="1" w16cid:durableId="1687902315">
    <w:abstractNumId w:val="0"/>
  </w:num>
  <w:num w:numId="2" w16cid:durableId="1696999902">
    <w:abstractNumId w:val="3"/>
    <w:lvlOverride w:ilvl="0"/>
    <w:lvlOverride w:ilvl="1"/>
    <w:lvlOverride w:ilvl="2"/>
    <w:lvlOverride w:ilvl="3"/>
    <w:lvlOverride w:ilvl="4"/>
    <w:lvlOverride w:ilvl="5"/>
    <w:lvlOverride w:ilvl="6"/>
    <w:lvlOverride w:ilvl="7"/>
    <w:lvlOverride w:ilvl="8"/>
  </w:num>
  <w:num w:numId="3" w16cid:durableId="493034023">
    <w:abstractNumId w:val="1"/>
    <w:lvlOverride w:ilvl="0"/>
    <w:lvlOverride w:ilvl="1"/>
    <w:lvlOverride w:ilvl="2"/>
    <w:lvlOverride w:ilvl="3"/>
    <w:lvlOverride w:ilvl="4"/>
    <w:lvlOverride w:ilvl="5"/>
    <w:lvlOverride w:ilvl="6"/>
    <w:lvlOverride w:ilvl="7"/>
    <w:lvlOverride w:ilvl="8"/>
  </w:num>
  <w:num w:numId="4" w16cid:durableId="693071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CA"/>
    <w:rsid w:val="002114A0"/>
    <w:rsid w:val="00543AD9"/>
    <w:rsid w:val="00BB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B1674"/>
  <w15:chartTrackingRefBased/>
  <w15:docId w15:val="{423698BF-A14C-4062-86BC-26550872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CCA"/>
    <w:pPr>
      <w:spacing w:after="0" w:line="276" w:lineRule="auto"/>
    </w:pPr>
    <w:rPr>
      <w:lang w:val="el-GR"/>
    </w:rPr>
  </w:style>
  <w:style w:type="paragraph" w:styleId="Heading5">
    <w:name w:val="heading 5"/>
    <w:next w:val="Normal"/>
    <w:link w:val="Heading5Char"/>
    <w:uiPriority w:val="9"/>
    <w:semiHidden/>
    <w:unhideWhenUsed/>
    <w:qFormat/>
    <w:rsid w:val="002114A0"/>
    <w:pPr>
      <w:keepNext/>
      <w:keepLines/>
      <w:spacing w:after="13" w:line="247" w:lineRule="auto"/>
      <w:ind w:left="10" w:right="389" w:hanging="10"/>
      <w:jc w:val="both"/>
      <w:outlineLvl w:val="4"/>
    </w:pPr>
    <w:rPr>
      <w:rFonts w:ascii="Times New Roman" w:eastAsia="Times New Roman" w:hAnsi="Times New Roman" w:cs="Times New Roman"/>
      <w:b/>
      <w:color w:val="000000"/>
      <w:sz w:val="24"/>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5CCA"/>
    <w:pPr>
      <w:spacing w:after="200"/>
      <w:ind w:left="720"/>
      <w:contextualSpacing/>
    </w:pPr>
    <w:rPr>
      <w:rFonts w:ascii="Calibri" w:hAnsi="Calibri" w:cs="Calibri"/>
      <w:lang w:eastAsia="el-GR"/>
    </w:rPr>
  </w:style>
  <w:style w:type="character" w:styleId="Hyperlink">
    <w:name w:val="Hyperlink"/>
    <w:basedOn w:val="DefaultParagraphFont"/>
    <w:uiPriority w:val="99"/>
    <w:unhideWhenUsed/>
    <w:rsid w:val="00BB5CCA"/>
    <w:rPr>
      <w:color w:val="0000FF"/>
      <w:u w:val="single"/>
    </w:rPr>
  </w:style>
  <w:style w:type="paragraph" w:customStyle="1" w:styleId="1">
    <w:name w:val="Παράγραφος λίστας1"/>
    <w:basedOn w:val="Normal"/>
    <w:rsid w:val="00BB5CCA"/>
    <w:pPr>
      <w:spacing w:after="200"/>
      <w:ind w:left="720"/>
    </w:pPr>
    <w:rPr>
      <w:rFonts w:ascii="Calibri" w:eastAsia="Calibri" w:hAnsi="Calibri" w:cs="Times New Roman"/>
    </w:rPr>
  </w:style>
  <w:style w:type="paragraph" w:styleId="Footer">
    <w:name w:val="footer"/>
    <w:basedOn w:val="Normal"/>
    <w:link w:val="FooterChar"/>
    <w:uiPriority w:val="99"/>
    <w:unhideWhenUsed/>
    <w:rsid w:val="00BB5CCA"/>
    <w:pPr>
      <w:tabs>
        <w:tab w:val="center" w:pos="4320"/>
        <w:tab w:val="right" w:pos="8640"/>
      </w:tabs>
      <w:spacing w:line="240" w:lineRule="auto"/>
    </w:pPr>
  </w:style>
  <w:style w:type="character" w:customStyle="1" w:styleId="FooterChar">
    <w:name w:val="Footer Char"/>
    <w:basedOn w:val="DefaultParagraphFont"/>
    <w:link w:val="Footer"/>
    <w:uiPriority w:val="99"/>
    <w:rsid w:val="00BB5CCA"/>
    <w:rPr>
      <w:lang w:val="el-GR"/>
    </w:rPr>
  </w:style>
  <w:style w:type="paragraph" w:styleId="Header">
    <w:name w:val="header"/>
    <w:basedOn w:val="Normal"/>
    <w:link w:val="HeaderChar"/>
    <w:uiPriority w:val="99"/>
    <w:unhideWhenUsed/>
    <w:rsid w:val="00BB5CCA"/>
    <w:pPr>
      <w:tabs>
        <w:tab w:val="center" w:pos="4320"/>
        <w:tab w:val="right" w:pos="8640"/>
      </w:tabs>
      <w:spacing w:line="240" w:lineRule="auto"/>
    </w:pPr>
  </w:style>
  <w:style w:type="character" w:customStyle="1" w:styleId="HeaderChar">
    <w:name w:val="Header Char"/>
    <w:basedOn w:val="DefaultParagraphFont"/>
    <w:link w:val="Header"/>
    <w:uiPriority w:val="99"/>
    <w:rsid w:val="00BB5CCA"/>
    <w:rPr>
      <w:lang w:val="el-GR"/>
    </w:rPr>
  </w:style>
  <w:style w:type="character" w:customStyle="1" w:styleId="Heading5Char">
    <w:name w:val="Heading 5 Char"/>
    <w:basedOn w:val="DefaultParagraphFont"/>
    <w:link w:val="Heading5"/>
    <w:uiPriority w:val="9"/>
    <w:semiHidden/>
    <w:rsid w:val="002114A0"/>
    <w:rPr>
      <w:rFonts w:ascii="Times New Roman" w:eastAsia="Times New Roman" w:hAnsi="Times New Roman" w:cs="Times New Roman"/>
      <w:b/>
      <w:color w:val="000000"/>
      <w:sz w:val="24"/>
      <w:lang w:val="el-GR" w:eastAsia="el-GR"/>
    </w:rPr>
  </w:style>
  <w:style w:type="paragraph" w:styleId="NormalWeb">
    <w:name w:val="Normal (Web)"/>
    <w:basedOn w:val="Normal"/>
    <w:uiPriority w:val="99"/>
    <w:semiHidden/>
    <w:unhideWhenUsed/>
    <w:rsid w:val="002114A0"/>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rtejustify">
    <w:name w:val="rtejustify"/>
    <w:basedOn w:val="Normal"/>
    <w:uiPriority w:val="99"/>
    <w:rsid w:val="002114A0"/>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7404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eb.gr/en/lib/content/users-additional-needs" TargetMode="External"/><Relationship Id="rId13" Type="http://schemas.openxmlformats.org/officeDocument/2006/relationships/hyperlink" Target="https://www.aueb.gr/en/content/erasmus-programme" TargetMode="External"/><Relationship Id="rId18" Type="http://schemas.openxmlformats.org/officeDocument/2006/relationships/hyperlink" Target="https://www.aueb.gr/en/content/cultural-activitie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auebvolunteers.gr/english-intro/" TargetMode="External"/><Relationship Id="rId7" Type="http://schemas.openxmlformats.org/officeDocument/2006/relationships/hyperlink" Target="https://www.aueb.gr/en/content/health-care" TargetMode="External"/><Relationship Id="rId12" Type="http://schemas.openxmlformats.org/officeDocument/2006/relationships/hyperlink" Target="https://www.aueb.gr/en/content/erasmus-programme" TargetMode="External"/><Relationship Id="rId17" Type="http://schemas.openxmlformats.org/officeDocument/2006/relationships/hyperlink" Target="https://www.aueb.gr/en/content/athletic-activities"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aueb.gr/en/dasta" TargetMode="External"/><Relationship Id="rId20" Type="http://schemas.openxmlformats.org/officeDocument/2006/relationships/hyperlink" Target="https://alumni.aueb.gr/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ueb.gr/en/content/erasmus-programm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aueb.gr/en/content/foreign-languages-university-student-club" TargetMode="External"/><Relationship Id="rId23" Type="http://schemas.openxmlformats.org/officeDocument/2006/relationships/hyperlink" Target="https://www.aueb.gr/en/content/kedivim-opa" TargetMode="External"/><Relationship Id="rId10" Type="http://schemas.openxmlformats.org/officeDocument/2006/relationships/hyperlink" Target="https://www.aueb.gr/en/library" TargetMode="External"/><Relationship Id="rId19" Type="http://schemas.openxmlformats.org/officeDocument/2006/relationships/hyperlink" Target="https://www.aueb.gr/en/content/student-clubs" TargetMode="External"/><Relationship Id="rId4" Type="http://schemas.openxmlformats.org/officeDocument/2006/relationships/webSettings" Target="webSettings.xml"/><Relationship Id="rId9" Type="http://schemas.openxmlformats.org/officeDocument/2006/relationships/hyperlink" Target="https://www.aueb.gr/en/content/scholarships" TargetMode="External"/><Relationship Id="rId14" Type="http://schemas.openxmlformats.org/officeDocument/2006/relationships/hyperlink" Target="https://www.aueb.gr/en/content/erasmus-programme" TargetMode="External"/><Relationship Id="rId22" Type="http://schemas.openxmlformats.org/officeDocument/2006/relationships/hyperlink" Target="https://aueb.gr/modip"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1979</Words>
  <Characters>11281</Characters>
  <Application>Microsoft Office Word</Application>
  <DocSecurity>0</DocSecurity>
  <Lines>94</Lines>
  <Paragraphs>26</Paragraphs>
  <ScaleCrop>false</ScaleCrop>
  <Company/>
  <LinksUpToDate>false</LinksUpToDate>
  <CharactersWithSpaces>13234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ΜΑΥΡΟΜΑΡΑ ΕΙΡΗΝΗ;Irini Mavromara</dc:creator>
  <cp:keywords/>
  <dc:description/>
  <cp:lastModifiedBy>ΜΑΥΡΟΜΑΡΑ ΕΙΡΗΝΗ;Irini Mavromara</cp:lastModifiedBy>
  <cp:revision>2</cp:revision>
  <dcterms:created xsi:type="dcterms:W3CDTF">2022-11-30T16:06:00Z</dcterms:created>
  <dcterms:modified xsi:type="dcterms:W3CDTF">2022-11-30T16:06:00Z</dcterms:modified>
</cp:coreProperties>
</file>